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4536"/>
        <w:gridCol w:w="4536"/>
      </w:tblGrid>
      <w:tr w:rsidR="00D62FE5" w:rsidRPr="001D7E15" w14:paraId="795740E1" w14:textId="77777777" w:rsidTr="00D1369B">
        <w:trPr>
          <w:cantSplit/>
          <w:trHeight w:val="1383"/>
        </w:trPr>
        <w:tc>
          <w:tcPr>
            <w:tcW w:w="4536" w:type="dxa"/>
            <w:tcBorders>
              <w:top w:val="single" w:sz="6" w:space="0" w:color="auto"/>
              <w:left w:val="single" w:sz="6" w:space="0" w:color="auto"/>
              <w:bottom w:val="single" w:sz="6" w:space="0" w:color="auto"/>
              <w:right w:val="single" w:sz="6" w:space="0" w:color="auto"/>
            </w:tcBorders>
          </w:tcPr>
          <w:p w14:paraId="101D18E4" w14:textId="77777777" w:rsidR="00D62FE5" w:rsidRPr="001D7E15" w:rsidRDefault="00D62FE5" w:rsidP="00D71A6D">
            <w:pPr>
              <w:spacing w:after="0" w:line="240" w:lineRule="auto"/>
              <w:ind w:left="142"/>
              <w:contextualSpacing/>
              <w:rPr>
                <w:rFonts w:eastAsia="Times New Roman" w:cstheme="minorHAnsi"/>
                <w:b/>
                <w:sz w:val="28"/>
                <w:szCs w:val="28"/>
                <w:lang w:eastAsia="fr-FR"/>
              </w:rPr>
            </w:pPr>
            <w:r w:rsidRPr="001D7E15">
              <w:rPr>
                <w:rFonts w:eastAsia="Times New Roman" w:cstheme="minorHAnsi"/>
                <w:b/>
                <w:sz w:val="28"/>
                <w:szCs w:val="28"/>
                <w:lang w:eastAsia="fr-FR"/>
              </w:rPr>
              <w:t>MINISTÈRE DE L'ENERGIE, ----------------------</w:t>
            </w:r>
          </w:p>
          <w:p w14:paraId="475095C7" w14:textId="08235BDD" w:rsidR="00D62FE5" w:rsidRPr="001D7E15" w:rsidRDefault="00C84BD3" w:rsidP="00D71A6D">
            <w:pPr>
              <w:spacing w:after="0" w:line="240" w:lineRule="auto"/>
              <w:ind w:left="142"/>
              <w:contextualSpacing/>
              <w:rPr>
                <w:rFonts w:eastAsia="Times New Roman" w:cstheme="minorHAnsi"/>
                <w:sz w:val="28"/>
                <w:szCs w:val="28"/>
                <w:lang w:eastAsia="fr-FR"/>
              </w:rPr>
            </w:pPr>
            <w:r>
              <w:rPr>
                <w:rFonts w:eastAsia="Times New Roman" w:cstheme="minorHAnsi"/>
                <w:b/>
                <w:sz w:val="28"/>
                <w:szCs w:val="28"/>
                <w:lang w:eastAsia="fr-FR"/>
              </w:rPr>
              <w:t>Agence Béninoise d’Electrifi</w:t>
            </w:r>
            <w:bookmarkStart w:id="0" w:name="_GoBack"/>
            <w:bookmarkEnd w:id="0"/>
            <w:r>
              <w:rPr>
                <w:rFonts w:eastAsia="Times New Roman" w:cstheme="minorHAnsi"/>
                <w:b/>
                <w:sz w:val="28"/>
                <w:szCs w:val="28"/>
                <w:lang w:eastAsia="fr-FR"/>
              </w:rPr>
              <w:t>cation Rurale et de Maîtrise de l’Energie</w:t>
            </w:r>
          </w:p>
        </w:tc>
        <w:tc>
          <w:tcPr>
            <w:tcW w:w="4536" w:type="dxa"/>
            <w:tcBorders>
              <w:top w:val="single" w:sz="6" w:space="0" w:color="auto"/>
              <w:left w:val="single" w:sz="6" w:space="0" w:color="auto"/>
              <w:bottom w:val="single" w:sz="6" w:space="0" w:color="auto"/>
              <w:right w:val="single" w:sz="6" w:space="0" w:color="auto"/>
            </w:tcBorders>
          </w:tcPr>
          <w:p w14:paraId="798EE0E9" w14:textId="77777777" w:rsidR="00D62FE5" w:rsidRPr="001D7E15" w:rsidRDefault="00D62FE5" w:rsidP="00D71A6D">
            <w:pPr>
              <w:spacing w:after="0" w:line="240" w:lineRule="auto"/>
              <w:ind w:left="142"/>
              <w:contextualSpacing/>
              <w:rPr>
                <w:rFonts w:eastAsia="Times New Roman" w:cstheme="minorHAnsi"/>
                <w:b/>
                <w:sz w:val="28"/>
                <w:szCs w:val="28"/>
                <w:lang w:eastAsia="fr-FR"/>
              </w:rPr>
            </w:pPr>
            <w:r w:rsidRPr="001D7E15">
              <w:rPr>
                <w:rFonts w:eastAsia="Times New Roman" w:cstheme="minorHAnsi"/>
                <w:b/>
                <w:sz w:val="28"/>
                <w:szCs w:val="28"/>
                <w:lang w:eastAsia="fr-FR"/>
              </w:rPr>
              <w:t>R</w:t>
            </w:r>
            <w:r w:rsidRPr="001D7E15">
              <w:rPr>
                <w:rFonts w:eastAsia="Helvetica" w:cstheme="minorHAnsi"/>
                <w:b/>
                <w:sz w:val="28"/>
                <w:szCs w:val="28"/>
                <w:lang w:eastAsia="fr-FR"/>
              </w:rPr>
              <w:t>EP</w:t>
            </w:r>
            <w:r w:rsidRPr="001D7E15">
              <w:rPr>
                <w:rFonts w:eastAsia="Times New Roman" w:cstheme="minorHAnsi"/>
                <w:b/>
                <w:sz w:val="28"/>
                <w:szCs w:val="28"/>
                <w:lang w:eastAsia="fr-FR"/>
              </w:rPr>
              <w:t>UBLIQUE DE B</w:t>
            </w:r>
            <w:r w:rsidRPr="001D7E15">
              <w:rPr>
                <w:rFonts w:eastAsia="Helvetica" w:cstheme="minorHAnsi"/>
                <w:b/>
                <w:sz w:val="28"/>
                <w:szCs w:val="28"/>
                <w:lang w:eastAsia="fr-FR"/>
              </w:rPr>
              <w:t>ENIN</w:t>
            </w:r>
            <w:r w:rsidRPr="001D7E15">
              <w:rPr>
                <w:rFonts w:eastAsia="Times New Roman" w:cstheme="minorHAnsi"/>
                <w:b/>
                <w:sz w:val="28"/>
                <w:szCs w:val="28"/>
                <w:lang w:eastAsia="fr-FR"/>
              </w:rPr>
              <w:t xml:space="preserve"> </w:t>
            </w:r>
          </w:p>
        </w:tc>
      </w:tr>
    </w:tbl>
    <w:p w14:paraId="2360E9DB" w14:textId="77777777" w:rsidR="00D62FE5" w:rsidRPr="001D7E15" w:rsidRDefault="00D62FE5" w:rsidP="00D71A6D">
      <w:pPr>
        <w:spacing w:after="0" w:line="240" w:lineRule="auto"/>
        <w:ind w:left="142"/>
        <w:contextualSpacing/>
        <w:rPr>
          <w:rFonts w:eastAsia="Times New Roman" w:cstheme="minorHAnsi"/>
          <w:lang w:eastAsia="fr-FR"/>
        </w:rPr>
      </w:pPr>
    </w:p>
    <w:p w14:paraId="57F8429C" w14:textId="77777777" w:rsidR="00D62FE5" w:rsidRPr="001D7E15" w:rsidRDefault="00D62FE5" w:rsidP="00D71A6D">
      <w:pPr>
        <w:spacing w:after="0" w:line="240" w:lineRule="auto"/>
        <w:ind w:left="142"/>
        <w:contextualSpacing/>
        <w:rPr>
          <w:rFonts w:eastAsia="Times New Roman" w:cstheme="minorHAnsi"/>
          <w:lang w:eastAsia="fr-FR"/>
        </w:rPr>
      </w:pPr>
    </w:p>
    <w:p w14:paraId="6A204285" w14:textId="77777777" w:rsidR="00D62FE5" w:rsidRPr="001D7E15" w:rsidRDefault="00D62FE5" w:rsidP="00D71A6D">
      <w:pPr>
        <w:spacing w:after="0" w:line="240" w:lineRule="auto"/>
        <w:ind w:left="142"/>
        <w:contextualSpacing/>
        <w:rPr>
          <w:rFonts w:eastAsia="Times New Roman" w:cstheme="minorHAnsi"/>
          <w:lang w:eastAsia="fr-FR"/>
        </w:rPr>
      </w:pPr>
    </w:p>
    <w:p w14:paraId="72A4DF13"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b/>
          <w:bCs/>
          <w:sz w:val="34"/>
          <w:szCs w:val="34"/>
        </w:rPr>
      </w:pPr>
    </w:p>
    <w:p w14:paraId="3A0ED849"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b/>
          <w:bCs/>
          <w:sz w:val="34"/>
          <w:szCs w:val="34"/>
        </w:rPr>
      </w:pPr>
    </w:p>
    <w:p w14:paraId="668C3013" w14:textId="77777777" w:rsidR="00D62FE5" w:rsidRPr="001D7E15" w:rsidRDefault="00D62FE5" w:rsidP="00D71A6D">
      <w:pPr>
        <w:widowControl w:val="0"/>
        <w:autoSpaceDE w:val="0"/>
        <w:autoSpaceDN w:val="0"/>
        <w:adjustRightInd w:val="0"/>
        <w:spacing w:after="0" w:line="240" w:lineRule="auto"/>
        <w:ind w:left="142"/>
        <w:contextualSpacing/>
        <w:rPr>
          <w:rFonts w:eastAsia="MS Mincho" w:cstheme="minorHAnsi"/>
          <w:b/>
          <w:bCs/>
          <w:sz w:val="34"/>
          <w:szCs w:val="34"/>
        </w:rPr>
      </w:pPr>
      <w:r w:rsidRPr="001D7E15">
        <w:rPr>
          <w:rFonts w:eastAsia="Times New Roman" w:cstheme="minorHAnsi"/>
          <w:b/>
          <w:bCs/>
          <w:sz w:val="34"/>
          <w:szCs w:val="34"/>
        </w:rPr>
        <w:t>CONVENTION DE CONCESSION ENTRE</w:t>
      </w:r>
    </w:p>
    <w:p w14:paraId="2B1D34A7" w14:textId="77777777" w:rsidR="00D62FE5" w:rsidRPr="001D7E15" w:rsidRDefault="00D62FE5" w:rsidP="00D71A6D">
      <w:pPr>
        <w:widowControl w:val="0"/>
        <w:autoSpaceDE w:val="0"/>
        <w:autoSpaceDN w:val="0"/>
        <w:adjustRightInd w:val="0"/>
        <w:spacing w:after="0" w:line="240" w:lineRule="auto"/>
        <w:ind w:left="142"/>
        <w:contextualSpacing/>
        <w:rPr>
          <w:rFonts w:eastAsia="MS Mincho" w:cstheme="minorHAnsi"/>
          <w:b/>
          <w:bCs/>
          <w:sz w:val="34"/>
          <w:szCs w:val="34"/>
        </w:rPr>
      </w:pPr>
      <w:r w:rsidRPr="001D7E15">
        <w:rPr>
          <w:rFonts w:eastAsia="Times New Roman" w:cstheme="minorHAnsi"/>
          <w:b/>
          <w:bCs/>
          <w:sz w:val="34"/>
          <w:szCs w:val="34"/>
        </w:rPr>
        <w:t>LE MINISTÈRE DE l’ENERGIE</w:t>
      </w:r>
      <w:r w:rsidRPr="001D7E15">
        <w:rPr>
          <w:rFonts w:eastAsia="MS Gothic" w:cstheme="minorHAnsi"/>
          <w:b/>
          <w:bCs/>
          <w:sz w:val="34"/>
          <w:szCs w:val="34"/>
        </w:rPr>
        <w:t xml:space="preserve"> </w:t>
      </w:r>
    </w:p>
    <w:p w14:paraId="1A79A5CA" w14:textId="77777777" w:rsidR="00D62FE5" w:rsidRPr="001D7E15" w:rsidRDefault="00D62FE5" w:rsidP="00D71A6D">
      <w:pPr>
        <w:widowControl w:val="0"/>
        <w:autoSpaceDE w:val="0"/>
        <w:autoSpaceDN w:val="0"/>
        <w:adjustRightInd w:val="0"/>
        <w:spacing w:after="0" w:line="240" w:lineRule="auto"/>
        <w:ind w:left="142"/>
        <w:contextualSpacing/>
        <w:rPr>
          <w:rFonts w:eastAsia="MS Mincho" w:cstheme="minorHAnsi"/>
          <w:b/>
          <w:bCs/>
          <w:sz w:val="34"/>
          <w:szCs w:val="34"/>
        </w:rPr>
      </w:pPr>
    </w:p>
    <w:p w14:paraId="47D9F5EC"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b/>
          <w:bCs/>
          <w:sz w:val="34"/>
          <w:szCs w:val="34"/>
        </w:rPr>
      </w:pPr>
      <w:r w:rsidRPr="001D7E15">
        <w:rPr>
          <w:rFonts w:eastAsia="Times New Roman" w:cstheme="minorHAnsi"/>
          <w:b/>
          <w:bCs/>
          <w:sz w:val="34"/>
          <w:szCs w:val="34"/>
        </w:rPr>
        <w:t>ET</w:t>
      </w:r>
      <w:r w:rsidR="005319B7" w:rsidRPr="001D7E15">
        <w:rPr>
          <w:rFonts w:ascii="Tahoma" w:eastAsia="MS Gothic" w:hAnsi="Tahoma" w:cs="Tahoma"/>
          <w:b/>
          <w:bCs/>
          <w:sz w:val="34"/>
          <w:szCs w:val="34"/>
        </w:rPr>
        <w:t xml:space="preserve"> </w:t>
      </w:r>
      <w:r w:rsidRPr="001D7E15">
        <w:rPr>
          <w:rFonts w:eastAsia="Times New Roman" w:cstheme="minorHAnsi"/>
          <w:b/>
          <w:bCs/>
          <w:sz w:val="34"/>
          <w:szCs w:val="34"/>
        </w:rPr>
        <w:t>LA SOCIÉTÉ ...........................</w:t>
      </w:r>
      <w:r w:rsidRPr="001D7E15">
        <w:rPr>
          <w:rFonts w:eastAsia="Times New Roman" w:cstheme="minorHAnsi"/>
          <w:b/>
          <w:bCs/>
          <w:sz w:val="34"/>
          <w:szCs w:val="34"/>
        </w:rPr>
        <w:br w:type="page"/>
      </w:r>
    </w:p>
    <w:p w14:paraId="0FBC39C7" w14:textId="77777777" w:rsidR="003864F5" w:rsidRDefault="003864F5" w:rsidP="00D71A6D">
      <w:pPr>
        <w:widowControl w:val="0"/>
        <w:autoSpaceDE w:val="0"/>
        <w:autoSpaceDN w:val="0"/>
        <w:adjustRightInd w:val="0"/>
        <w:spacing w:after="0" w:line="240" w:lineRule="auto"/>
        <w:ind w:left="142"/>
        <w:contextualSpacing/>
        <w:jc w:val="center"/>
        <w:rPr>
          <w:rFonts w:eastAsia="Times New Roman" w:cstheme="minorHAnsi"/>
          <w:b/>
          <w:sz w:val="28"/>
          <w:szCs w:val="28"/>
        </w:rPr>
      </w:pPr>
      <w:r w:rsidRPr="00E4512F">
        <w:rPr>
          <w:rFonts w:eastAsia="Times New Roman" w:cstheme="minorHAnsi"/>
          <w:b/>
          <w:sz w:val="28"/>
          <w:szCs w:val="28"/>
        </w:rPr>
        <w:lastRenderedPageBreak/>
        <w:t>SOMMAIRE</w:t>
      </w:r>
    </w:p>
    <w:p w14:paraId="47641088" w14:textId="77777777" w:rsidR="00E4512F" w:rsidRPr="00E4512F" w:rsidRDefault="00E4512F" w:rsidP="00E4512F">
      <w:pPr>
        <w:widowControl w:val="0"/>
        <w:autoSpaceDE w:val="0"/>
        <w:autoSpaceDN w:val="0"/>
        <w:adjustRightInd w:val="0"/>
        <w:spacing w:after="0" w:line="240" w:lineRule="auto"/>
        <w:contextualSpacing/>
        <w:jc w:val="center"/>
        <w:rPr>
          <w:rFonts w:eastAsia="Times New Roman" w:cstheme="minorHAnsi"/>
          <w:b/>
          <w:sz w:val="28"/>
          <w:szCs w:val="28"/>
        </w:rPr>
      </w:pPr>
    </w:p>
    <w:p w14:paraId="2235AF60" w14:textId="77777777" w:rsidR="001B49BD" w:rsidRPr="001B49BD" w:rsidRDefault="001B49BD" w:rsidP="00E4512F">
      <w:pPr>
        <w:pStyle w:val="Overskrift1"/>
        <w:spacing w:before="0" w:after="0" w:line="240" w:lineRule="auto"/>
        <w:contextualSpacing/>
        <w:rPr>
          <w:rFonts w:asciiTheme="minorHAnsi" w:eastAsia="Helvetica" w:hAnsiTheme="minorHAnsi" w:cstheme="minorHAnsi"/>
          <w:color w:val="auto"/>
          <w:sz w:val="24"/>
          <w:szCs w:val="24"/>
        </w:rPr>
      </w:pPr>
      <w:r w:rsidRPr="001B49BD">
        <w:rPr>
          <w:rFonts w:asciiTheme="minorHAnsi" w:eastAsia="Times New Roman" w:hAnsiTheme="minorHAnsi" w:cstheme="minorHAnsi"/>
          <w:color w:val="auto"/>
          <w:sz w:val="24"/>
          <w:szCs w:val="24"/>
        </w:rPr>
        <w:t>CHAPITRE I : DISPOSITIONS PR</w:t>
      </w:r>
      <w:r w:rsidRPr="001B49BD">
        <w:rPr>
          <w:rFonts w:asciiTheme="minorHAnsi" w:eastAsia="Helvetica" w:hAnsiTheme="minorHAnsi" w:cstheme="minorHAnsi"/>
          <w:color w:val="auto"/>
          <w:sz w:val="24"/>
          <w:szCs w:val="24"/>
        </w:rPr>
        <w:t>ÉLIMINAIRES</w:t>
      </w:r>
    </w:p>
    <w:p w14:paraId="68704590" w14:textId="15915FFF" w:rsidR="001B49BD" w:rsidRPr="00045FF9" w:rsidRDefault="00253ACC" w:rsidP="00E4512F">
      <w:pPr>
        <w:pStyle w:val="Overskrift2"/>
        <w:spacing w:before="0" w:after="0" w:line="240" w:lineRule="auto"/>
        <w:ind w:left="0" w:hanging="578"/>
        <w:contextualSpacing/>
        <w:rPr>
          <w:rFonts w:cstheme="minorHAnsi"/>
          <w:b w:val="0"/>
          <w:color w:val="auto"/>
          <w:sz w:val="24"/>
          <w:szCs w:val="24"/>
          <w:lang w:val="fr-FR"/>
        </w:rPr>
      </w:pPr>
      <w:r w:rsidRPr="00045FF9">
        <w:rPr>
          <w:rFonts w:cstheme="minorHAnsi"/>
          <w:b w:val="0"/>
          <w:color w:val="auto"/>
          <w:sz w:val="24"/>
          <w:szCs w:val="24"/>
          <w:lang w:val="fr-FR"/>
        </w:rPr>
        <w:t xml:space="preserve">ARTICLE </w:t>
      </w:r>
      <w:proofErr w:type="gramStart"/>
      <w:r w:rsidRPr="00045FF9">
        <w:rPr>
          <w:rFonts w:cstheme="minorHAnsi"/>
          <w:b w:val="0"/>
          <w:color w:val="auto"/>
          <w:sz w:val="24"/>
          <w:szCs w:val="24"/>
          <w:lang w:val="fr-FR"/>
        </w:rPr>
        <w:t>1:</w:t>
      </w:r>
      <w:proofErr w:type="gramEnd"/>
      <w:r w:rsidR="001B49BD" w:rsidRPr="00045FF9">
        <w:rPr>
          <w:rFonts w:cstheme="minorHAnsi"/>
          <w:b w:val="0"/>
          <w:color w:val="auto"/>
          <w:sz w:val="24"/>
          <w:szCs w:val="24"/>
          <w:lang w:val="fr-FR"/>
        </w:rPr>
        <w:t xml:space="preserve"> </w:t>
      </w:r>
      <w:r w:rsidRPr="00045FF9">
        <w:rPr>
          <w:rFonts w:cstheme="minorHAnsi"/>
          <w:b w:val="0"/>
          <w:color w:val="auto"/>
          <w:sz w:val="24"/>
          <w:szCs w:val="24"/>
          <w:lang w:val="fr-FR"/>
        </w:rPr>
        <w:t xml:space="preserve"> </w:t>
      </w:r>
      <w:r w:rsidR="001B49BD" w:rsidRPr="00045FF9">
        <w:rPr>
          <w:rFonts w:cstheme="minorHAnsi"/>
          <w:b w:val="0"/>
          <w:color w:val="auto"/>
          <w:sz w:val="24"/>
          <w:szCs w:val="24"/>
          <w:lang w:val="fr-FR"/>
        </w:rPr>
        <w:t xml:space="preserve">Objet de la Convention </w:t>
      </w:r>
    </w:p>
    <w:p w14:paraId="2FB87274" w14:textId="2B01131C" w:rsidR="001B49BD" w:rsidRPr="00045FF9" w:rsidRDefault="001B49BD" w:rsidP="00E4512F">
      <w:pPr>
        <w:pStyle w:val="Overskrift2"/>
        <w:spacing w:before="0" w:after="0" w:line="240" w:lineRule="auto"/>
        <w:ind w:left="0" w:hanging="578"/>
        <w:contextualSpacing/>
        <w:rPr>
          <w:rFonts w:eastAsia="Helvetica" w:cstheme="minorHAnsi"/>
          <w:b w:val="0"/>
          <w:color w:val="auto"/>
          <w:sz w:val="24"/>
          <w:szCs w:val="24"/>
          <w:lang w:val="fr-FR"/>
        </w:rPr>
      </w:pPr>
      <w:r w:rsidRPr="00045FF9">
        <w:rPr>
          <w:rFonts w:cstheme="minorHAnsi"/>
          <w:b w:val="0"/>
          <w:color w:val="auto"/>
          <w:sz w:val="24"/>
          <w:szCs w:val="24"/>
          <w:lang w:val="fr-FR"/>
        </w:rPr>
        <w:t xml:space="preserve">ARTICLE </w:t>
      </w:r>
      <w:proofErr w:type="gramStart"/>
      <w:r w:rsidRPr="00045FF9">
        <w:rPr>
          <w:rFonts w:cstheme="minorHAnsi"/>
          <w:b w:val="0"/>
          <w:color w:val="auto"/>
          <w:sz w:val="24"/>
          <w:szCs w:val="24"/>
          <w:lang w:val="fr-FR"/>
        </w:rPr>
        <w:t>2:</w:t>
      </w:r>
      <w:proofErr w:type="gramEnd"/>
      <w:r w:rsidRPr="00045FF9">
        <w:rPr>
          <w:rFonts w:cstheme="minorHAnsi"/>
          <w:b w:val="0"/>
          <w:color w:val="auto"/>
          <w:sz w:val="24"/>
          <w:szCs w:val="24"/>
          <w:lang w:val="fr-FR"/>
        </w:rPr>
        <w:t xml:space="preserve"> </w:t>
      </w:r>
      <w:r w:rsidR="00253ACC" w:rsidRPr="00045FF9">
        <w:rPr>
          <w:rFonts w:cstheme="minorHAnsi"/>
          <w:b w:val="0"/>
          <w:color w:val="auto"/>
          <w:sz w:val="24"/>
          <w:szCs w:val="24"/>
          <w:lang w:val="fr-FR"/>
        </w:rPr>
        <w:t xml:space="preserve"> </w:t>
      </w:r>
      <w:r w:rsidRPr="00045FF9">
        <w:rPr>
          <w:rFonts w:cstheme="minorHAnsi"/>
          <w:b w:val="0"/>
          <w:color w:val="auto"/>
          <w:sz w:val="24"/>
          <w:szCs w:val="24"/>
          <w:lang w:val="fr-FR"/>
        </w:rPr>
        <w:t>D</w:t>
      </w:r>
      <w:r w:rsidRPr="00045FF9">
        <w:rPr>
          <w:rFonts w:eastAsia="Helvetica" w:cstheme="minorHAnsi"/>
          <w:b w:val="0"/>
          <w:color w:val="auto"/>
          <w:sz w:val="24"/>
          <w:szCs w:val="24"/>
          <w:lang w:val="fr-FR"/>
        </w:rPr>
        <w:t>éfinitions</w:t>
      </w:r>
    </w:p>
    <w:p w14:paraId="43737BF5" w14:textId="77777777" w:rsidR="001B49BD" w:rsidRPr="00045FF9" w:rsidRDefault="001B49BD" w:rsidP="00E4512F">
      <w:pPr>
        <w:pStyle w:val="Overskrift2"/>
        <w:spacing w:before="0" w:after="0" w:line="240" w:lineRule="auto"/>
        <w:ind w:left="0" w:hanging="578"/>
        <w:contextualSpacing/>
        <w:rPr>
          <w:rFonts w:cstheme="minorHAnsi"/>
          <w:b w:val="0"/>
          <w:color w:val="auto"/>
          <w:sz w:val="24"/>
          <w:szCs w:val="24"/>
          <w:lang w:val="fr-FR"/>
        </w:rPr>
      </w:pPr>
      <w:r w:rsidRPr="00045FF9">
        <w:rPr>
          <w:rFonts w:cstheme="minorHAnsi"/>
          <w:b w:val="0"/>
          <w:color w:val="auto"/>
          <w:sz w:val="24"/>
          <w:szCs w:val="24"/>
          <w:lang w:val="fr-FR"/>
        </w:rPr>
        <w:t>ARTICLE 3 : Durée de la convention</w:t>
      </w:r>
    </w:p>
    <w:p w14:paraId="2A891E80" w14:textId="194C9BC8" w:rsidR="001B49BD" w:rsidRPr="00045FF9" w:rsidRDefault="00253ACC" w:rsidP="00E4512F">
      <w:pPr>
        <w:pStyle w:val="Overskrift2"/>
        <w:spacing w:before="0" w:after="0" w:line="240" w:lineRule="auto"/>
        <w:ind w:left="0" w:hanging="578"/>
        <w:contextualSpacing/>
        <w:rPr>
          <w:rFonts w:eastAsia="Helvetica" w:cstheme="minorHAnsi"/>
          <w:b w:val="0"/>
          <w:color w:val="auto"/>
          <w:sz w:val="24"/>
          <w:szCs w:val="24"/>
          <w:lang w:val="fr-FR"/>
        </w:rPr>
      </w:pPr>
      <w:r w:rsidRPr="00045FF9">
        <w:rPr>
          <w:rFonts w:cstheme="minorHAnsi"/>
          <w:b w:val="0"/>
          <w:color w:val="auto"/>
          <w:sz w:val="24"/>
          <w:szCs w:val="24"/>
          <w:lang w:val="fr-FR"/>
        </w:rPr>
        <w:t xml:space="preserve">ARTICLE 4 : </w:t>
      </w:r>
      <w:r w:rsidR="001B49BD" w:rsidRPr="00045FF9">
        <w:rPr>
          <w:rFonts w:cstheme="minorHAnsi"/>
          <w:b w:val="0"/>
          <w:color w:val="auto"/>
          <w:sz w:val="24"/>
          <w:szCs w:val="24"/>
          <w:lang w:val="fr-FR"/>
        </w:rPr>
        <w:t>Périmètre de la concession</w:t>
      </w:r>
    </w:p>
    <w:p w14:paraId="43012F01" w14:textId="433DE546" w:rsidR="003864F5" w:rsidRPr="00045FF9" w:rsidRDefault="001B49BD" w:rsidP="00E4512F">
      <w:pPr>
        <w:pStyle w:val="Overskrift2"/>
        <w:spacing w:before="0" w:after="0" w:line="240" w:lineRule="auto"/>
        <w:ind w:left="0" w:hanging="578"/>
        <w:contextualSpacing/>
        <w:rPr>
          <w:rFonts w:eastAsia="Helvetica" w:cstheme="minorHAnsi"/>
          <w:b w:val="0"/>
          <w:color w:val="auto"/>
          <w:sz w:val="24"/>
          <w:szCs w:val="24"/>
          <w:lang w:val="fr-FR"/>
        </w:rPr>
      </w:pPr>
      <w:r w:rsidRPr="00045FF9">
        <w:rPr>
          <w:rFonts w:cstheme="minorHAnsi"/>
          <w:b w:val="0"/>
          <w:color w:val="auto"/>
          <w:sz w:val="24"/>
          <w:szCs w:val="24"/>
          <w:lang w:val="fr-FR"/>
        </w:rPr>
        <w:t>ARTICLE 5. Exclusivit</w:t>
      </w:r>
      <w:r w:rsidRPr="00045FF9">
        <w:rPr>
          <w:rFonts w:eastAsia="Helvetica" w:cstheme="minorHAnsi"/>
          <w:b w:val="0"/>
          <w:color w:val="auto"/>
          <w:sz w:val="24"/>
          <w:szCs w:val="24"/>
          <w:lang w:val="fr-FR"/>
        </w:rPr>
        <w:t xml:space="preserve">é </w:t>
      </w:r>
      <w:r w:rsidRPr="00045FF9">
        <w:rPr>
          <w:rFonts w:cstheme="minorHAnsi"/>
          <w:b w:val="0"/>
          <w:color w:val="auto"/>
          <w:sz w:val="24"/>
          <w:szCs w:val="24"/>
          <w:lang w:val="fr-FR"/>
        </w:rPr>
        <w:t>dans le P</w:t>
      </w:r>
      <w:r w:rsidRPr="00045FF9">
        <w:rPr>
          <w:rFonts w:eastAsia="Helvetica" w:cstheme="minorHAnsi"/>
          <w:b w:val="0"/>
          <w:color w:val="auto"/>
          <w:sz w:val="24"/>
          <w:szCs w:val="24"/>
          <w:lang w:val="fr-FR"/>
        </w:rPr>
        <w:t>érimètre de la Concession</w:t>
      </w:r>
    </w:p>
    <w:p w14:paraId="3ABA8B8B" w14:textId="77777777" w:rsidR="00E4512F" w:rsidRPr="00E4512F" w:rsidRDefault="00E4512F" w:rsidP="00E4512F">
      <w:pPr>
        <w:spacing w:after="0" w:line="240" w:lineRule="auto"/>
      </w:pPr>
    </w:p>
    <w:p w14:paraId="2461CD96" w14:textId="77777777" w:rsidR="003864F5" w:rsidRPr="001B49BD" w:rsidRDefault="003864F5" w:rsidP="00E4512F">
      <w:pPr>
        <w:pStyle w:val="Overskrift1"/>
        <w:spacing w:before="0" w:after="0" w:line="240" w:lineRule="auto"/>
        <w:contextualSpacing/>
        <w:jc w:val="left"/>
        <w:rPr>
          <w:rFonts w:asciiTheme="minorHAnsi" w:eastAsia="Times New Roman" w:hAnsiTheme="minorHAnsi" w:cstheme="minorHAnsi"/>
          <w:color w:val="auto"/>
          <w:sz w:val="24"/>
          <w:szCs w:val="24"/>
        </w:rPr>
      </w:pPr>
      <w:r w:rsidRPr="001B49BD">
        <w:rPr>
          <w:rFonts w:asciiTheme="minorHAnsi" w:eastAsia="Times New Roman" w:hAnsiTheme="minorHAnsi" w:cstheme="minorHAnsi"/>
          <w:color w:val="auto"/>
          <w:sz w:val="24"/>
          <w:szCs w:val="24"/>
        </w:rPr>
        <w:t>CHAPITRE 2 : DISPOSITIONS RELATIVES A LA PRODUCTION D</w:t>
      </w:r>
      <w:r w:rsidRPr="001B49BD">
        <w:rPr>
          <w:rFonts w:asciiTheme="minorHAnsi" w:eastAsia="Helvetica" w:hAnsiTheme="minorHAnsi" w:cstheme="minorHAnsi"/>
          <w:color w:val="auto"/>
          <w:sz w:val="24"/>
          <w:szCs w:val="24"/>
        </w:rPr>
        <w:t>’ELECTRICITE</w:t>
      </w:r>
    </w:p>
    <w:p w14:paraId="5718AF35" w14:textId="77777777" w:rsidR="003864F5" w:rsidRDefault="003864F5" w:rsidP="00E4512F">
      <w:pPr>
        <w:pStyle w:val="Overskrift2"/>
        <w:spacing w:before="0" w:after="0" w:line="240" w:lineRule="auto"/>
        <w:ind w:left="0" w:hanging="578"/>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ARTICLE 6. Auto-producteurs</w:t>
      </w:r>
    </w:p>
    <w:p w14:paraId="21881FA0" w14:textId="77777777" w:rsidR="00E4512F" w:rsidRPr="00E4512F" w:rsidRDefault="00E4512F" w:rsidP="00E4512F">
      <w:pPr>
        <w:spacing w:after="0" w:line="240" w:lineRule="auto"/>
      </w:pPr>
    </w:p>
    <w:p w14:paraId="7DCB2798" w14:textId="77777777" w:rsidR="00CC4BF2" w:rsidRDefault="003864F5" w:rsidP="00CC4BF2">
      <w:pPr>
        <w:pStyle w:val="Overskrift1"/>
        <w:spacing w:before="0" w:after="0" w:line="240" w:lineRule="auto"/>
        <w:contextualSpacing/>
        <w:jc w:val="left"/>
        <w:rPr>
          <w:rFonts w:asciiTheme="minorHAnsi" w:eastAsia="Helvetica" w:hAnsiTheme="minorHAnsi" w:cstheme="minorHAnsi"/>
          <w:color w:val="auto"/>
          <w:sz w:val="24"/>
          <w:szCs w:val="24"/>
        </w:rPr>
      </w:pPr>
      <w:r w:rsidRPr="001B49BD">
        <w:rPr>
          <w:rFonts w:asciiTheme="minorHAnsi" w:eastAsia="Times New Roman" w:hAnsiTheme="minorHAnsi" w:cstheme="minorHAnsi"/>
          <w:color w:val="auto"/>
          <w:sz w:val="24"/>
          <w:szCs w:val="24"/>
        </w:rPr>
        <w:t>CHAPITRE 3. DISPOSITIONS RELATIVES AU TRANSPORT D</w:t>
      </w:r>
      <w:r w:rsidRPr="001B49BD">
        <w:rPr>
          <w:rFonts w:asciiTheme="minorHAnsi" w:eastAsia="Helvetica" w:hAnsiTheme="minorHAnsi" w:cstheme="minorHAnsi"/>
          <w:color w:val="auto"/>
          <w:sz w:val="24"/>
          <w:szCs w:val="24"/>
        </w:rPr>
        <w:t>’ELECTRICITE</w:t>
      </w:r>
    </w:p>
    <w:p w14:paraId="38BE3D91" w14:textId="75BAE6E1" w:rsidR="003864F5" w:rsidRPr="00045FF9" w:rsidRDefault="003864F5" w:rsidP="00CC4BF2">
      <w:pPr>
        <w:pStyle w:val="Overskrift1"/>
        <w:spacing w:before="0" w:after="0" w:line="240" w:lineRule="auto"/>
        <w:ind w:hanging="567"/>
        <w:contextualSpacing/>
        <w:jc w:val="left"/>
        <w:rPr>
          <w:rFonts w:asciiTheme="minorHAnsi" w:eastAsia="Helvetica" w:hAnsiTheme="minorHAnsi" w:cstheme="minorHAnsi"/>
          <w:color w:val="auto"/>
          <w:sz w:val="24"/>
          <w:szCs w:val="24"/>
        </w:rPr>
      </w:pPr>
      <w:r w:rsidRPr="00045FF9">
        <w:rPr>
          <w:rFonts w:asciiTheme="minorHAnsi" w:hAnsiTheme="minorHAnsi" w:cstheme="minorHAnsi"/>
          <w:bCs/>
          <w:color w:val="auto"/>
          <w:sz w:val="24"/>
          <w:szCs w:val="24"/>
        </w:rPr>
        <w:t xml:space="preserve">ARTICLE 7.  </w:t>
      </w:r>
      <w:r w:rsidRPr="00045FF9">
        <w:rPr>
          <w:rFonts w:asciiTheme="minorHAnsi" w:eastAsia="Helvetica" w:hAnsiTheme="minorHAnsi" w:cstheme="minorHAnsi"/>
          <w:bCs/>
          <w:color w:val="auto"/>
          <w:sz w:val="24"/>
          <w:szCs w:val="24"/>
        </w:rPr>
        <w:t>Établissement des lignes et installations de transport par le Concessionnaire</w:t>
      </w:r>
    </w:p>
    <w:p w14:paraId="600CF167" w14:textId="77777777" w:rsidR="00E4512F" w:rsidRPr="00E4512F" w:rsidRDefault="00E4512F" w:rsidP="00E4512F">
      <w:pPr>
        <w:spacing w:after="0" w:line="240" w:lineRule="auto"/>
      </w:pPr>
    </w:p>
    <w:p w14:paraId="12A1FD71" w14:textId="6B849544" w:rsidR="00CC4BF2" w:rsidRPr="00CC4BF2" w:rsidRDefault="003864F5" w:rsidP="00CC4BF2">
      <w:pPr>
        <w:pStyle w:val="Overskrift1"/>
        <w:spacing w:before="0" w:after="0" w:line="240" w:lineRule="auto"/>
        <w:contextualSpacing/>
        <w:jc w:val="left"/>
        <w:rPr>
          <w:rFonts w:asciiTheme="minorHAnsi" w:eastAsia="Helvetica" w:hAnsiTheme="minorHAnsi" w:cstheme="minorHAnsi"/>
          <w:color w:val="auto"/>
          <w:sz w:val="24"/>
          <w:szCs w:val="24"/>
        </w:rPr>
      </w:pPr>
      <w:r w:rsidRPr="001B49BD">
        <w:rPr>
          <w:rFonts w:asciiTheme="minorHAnsi" w:eastAsia="Times New Roman" w:hAnsiTheme="minorHAnsi" w:cstheme="minorHAnsi"/>
          <w:color w:val="auto"/>
          <w:sz w:val="24"/>
          <w:szCs w:val="24"/>
        </w:rPr>
        <w:t>CHAPITRE 4.  DISPOSITIONS RELATIVES A LA DISTRIBUTION D</w:t>
      </w:r>
      <w:r w:rsidRPr="001B49BD">
        <w:rPr>
          <w:rFonts w:asciiTheme="minorHAnsi" w:eastAsia="Helvetica" w:hAnsiTheme="minorHAnsi" w:cstheme="minorHAnsi"/>
          <w:color w:val="auto"/>
          <w:sz w:val="24"/>
          <w:szCs w:val="24"/>
        </w:rPr>
        <w:t>’ELECTRICITE</w:t>
      </w:r>
    </w:p>
    <w:p w14:paraId="1ABEF1C2" w14:textId="014273C2" w:rsidR="003864F5" w:rsidRPr="001D7E15" w:rsidRDefault="003864F5" w:rsidP="00E4512F">
      <w:pPr>
        <w:pStyle w:val="Overskrift2"/>
        <w:spacing w:before="0" w:after="0" w:line="240" w:lineRule="auto"/>
        <w:ind w:left="0" w:hanging="578"/>
        <w:contextualSpacing/>
        <w:jc w:val="left"/>
        <w:rPr>
          <w:rFonts w:cstheme="minorHAnsi"/>
          <w:b w:val="0"/>
          <w:color w:val="auto"/>
          <w:sz w:val="24"/>
          <w:szCs w:val="24"/>
          <w:lang w:val="fr-FR"/>
        </w:rPr>
      </w:pPr>
      <w:r w:rsidRPr="001D7E15">
        <w:rPr>
          <w:rFonts w:cstheme="minorHAnsi"/>
          <w:b w:val="0"/>
          <w:bCs w:val="0"/>
          <w:color w:val="auto"/>
          <w:sz w:val="24"/>
          <w:szCs w:val="24"/>
          <w:lang w:val="fr-FR"/>
        </w:rPr>
        <w:t xml:space="preserve">ARTICLE 8. </w:t>
      </w:r>
      <w:r w:rsidR="00253ACC">
        <w:rPr>
          <w:rFonts w:cstheme="minorHAnsi"/>
          <w:b w:val="0"/>
          <w:bCs w:val="0"/>
          <w:color w:val="auto"/>
          <w:sz w:val="24"/>
          <w:szCs w:val="24"/>
          <w:lang w:val="fr-FR"/>
        </w:rPr>
        <w:t xml:space="preserve">  </w:t>
      </w:r>
      <w:r w:rsidRPr="001D7E15">
        <w:rPr>
          <w:rFonts w:cstheme="minorHAnsi"/>
          <w:b w:val="0"/>
          <w:bCs w:val="0"/>
          <w:color w:val="auto"/>
          <w:sz w:val="24"/>
          <w:szCs w:val="24"/>
          <w:lang w:val="fr-FR"/>
        </w:rPr>
        <w:t xml:space="preserve">Infrastructures de distribution </w:t>
      </w:r>
    </w:p>
    <w:p w14:paraId="2A4D6862" w14:textId="6D5F98B7" w:rsidR="003864F5" w:rsidRPr="001D7E15" w:rsidRDefault="003864F5" w:rsidP="00E4512F">
      <w:pPr>
        <w:pStyle w:val="Overskrift2"/>
        <w:spacing w:before="0" w:after="0" w:line="240" w:lineRule="auto"/>
        <w:ind w:left="0" w:hanging="578"/>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 xml:space="preserve">ARTICLE 9. </w:t>
      </w:r>
      <w:r w:rsidR="00253ACC">
        <w:rPr>
          <w:rFonts w:cstheme="minorHAnsi"/>
          <w:b w:val="0"/>
          <w:bCs w:val="0"/>
          <w:color w:val="auto"/>
          <w:sz w:val="24"/>
          <w:szCs w:val="24"/>
          <w:lang w:val="fr-FR"/>
        </w:rPr>
        <w:t xml:space="preserve">  </w:t>
      </w:r>
      <w:r w:rsidRPr="001D7E15">
        <w:rPr>
          <w:rFonts w:cstheme="minorHAnsi"/>
          <w:b w:val="0"/>
          <w:bCs w:val="0"/>
          <w:color w:val="auto"/>
          <w:sz w:val="24"/>
          <w:szCs w:val="24"/>
          <w:lang w:val="fr-FR"/>
        </w:rPr>
        <w:t xml:space="preserve">Obligation de desserte </w:t>
      </w:r>
    </w:p>
    <w:p w14:paraId="76AA4752" w14:textId="77777777" w:rsidR="003864F5" w:rsidRPr="001D7E15" w:rsidRDefault="003864F5" w:rsidP="00E4512F">
      <w:pPr>
        <w:pStyle w:val="Overskrift2"/>
        <w:spacing w:before="0" w:after="0" w:line="240" w:lineRule="auto"/>
        <w:ind w:left="0" w:hanging="578"/>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ARTICLE 11. Obligation de r</w:t>
      </w:r>
      <w:r w:rsidRPr="001D7E15">
        <w:rPr>
          <w:rFonts w:eastAsia="Helvetica" w:cstheme="minorHAnsi"/>
          <w:b w:val="0"/>
          <w:bCs w:val="0"/>
          <w:color w:val="auto"/>
          <w:sz w:val="24"/>
          <w:szCs w:val="24"/>
          <w:lang w:val="fr-FR"/>
        </w:rPr>
        <w:t xml:space="preserve">éaliser les installations intérieures </w:t>
      </w:r>
    </w:p>
    <w:p w14:paraId="7D7F1F2E" w14:textId="77777777" w:rsidR="003864F5" w:rsidRDefault="003864F5" w:rsidP="00E4512F">
      <w:pPr>
        <w:pStyle w:val="Overskrift2"/>
        <w:spacing w:before="0" w:after="0" w:line="240" w:lineRule="auto"/>
        <w:ind w:left="0" w:hanging="578"/>
        <w:contextualSpacing/>
        <w:jc w:val="left"/>
        <w:rPr>
          <w:rFonts w:eastAsia="Helvetica" w:cstheme="minorHAnsi"/>
          <w:b w:val="0"/>
          <w:bCs w:val="0"/>
          <w:color w:val="auto"/>
          <w:sz w:val="24"/>
          <w:szCs w:val="24"/>
          <w:lang w:val="fr-FR"/>
        </w:rPr>
      </w:pPr>
      <w:r w:rsidRPr="001D7E15">
        <w:rPr>
          <w:rFonts w:cstheme="minorHAnsi"/>
          <w:b w:val="0"/>
          <w:bCs w:val="0"/>
          <w:color w:val="auto"/>
          <w:sz w:val="24"/>
          <w:szCs w:val="24"/>
          <w:lang w:val="fr-FR"/>
        </w:rPr>
        <w:t>ARTICLE 11. Obligation d</w:t>
      </w:r>
      <w:r w:rsidRPr="001D7E15">
        <w:rPr>
          <w:rFonts w:eastAsia="Helvetica" w:cstheme="minorHAnsi"/>
          <w:b w:val="0"/>
          <w:bCs w:val="0"/>
          <w:color w:val="auto"/>
          <w:sz w:val="24"/>
          <w:szCs w:val="24"/>
          <w:lang w:val="fr-FR"/>
        </w:rPr>
        <w:t xml:space="preserve">’entretien et de renouvellement </w:t>
      </w:r>
    </w:p>
    <w:p w14:paraId="6A171588" w14:textId="77777777" w:rsidR="00CC4BF2" w:rsidRPr="00CC4BF2" w:rsidRDefault="00CC4BF2" w:rsidP="00CC4BF2"/>
    <w:p w14:paraId="10DC146F" w14:textId="77777777" w:rsidR="003864F5" w:rsidRPr="001B49BD" w:rsidRDefault="003864F5" w:rsidP="00E4512F">
      <w:pPr>
        <w:pStyle w:val="Overskrift1"/>
        <w:spacing w:before="0" w:after="0" w:line="240" w:lineRule="auto"/>
        <w:contextualSpacing/>
        <w:jc w:val="left"/>
        <w:rPr>
          <w:rFonts w:asciiTheme="minorHAnsi" w:eastAsia="Times New Roman" w:hAnsiTheme="minorHAnsi" w:cstheme="minorHAnsi"/>
          <w:color w:val="auto"/>
          <w:sz w:val="24"/>
          <w:szCs w:val="24"/>
        </w:rPr>
      </w:pPr>
      <w:r w:rsidRPr="001D7E15">
        <w:rPr>
          <w:rFonts w:asciiTheme="minorHAnsi" w:eastAsia="Times New Roman" w:hAnsiTheme="minorHAnsi" w:cstheme="minorHAnsi"/>
          <w:color w:val="auto"/>
          <w:sz w:val="28"/>
          <w:szCs w:val="28"/>
        </w:rPr>
        <w:t xml:space="preserve"> </w:t>
      </w:r>
      <w:r w:rsidRPr="001B49BD">
        <w:rPr>
          <w:rFonts w:asciiTheme="minorHAnsi" w:eastAsia="Times New Roman" w:hAnsiTheme="minorHAnsi" w:cstheme="minorHAnsi"/>
          <w:color w:val="auto"/>
          <w:sz w:val="24"/>
          <w:szCs w:val="24"/>
        </w:rPr>
        <w:t>CHAPITRE 5.  DISPOSITIONS RELATIVES A LA VENTE AU DETAIL D</w:t>
      </w:r>
      <w:r w:rsidRPr="001B49BD">
        <w:rPr>
          <w:rFonts w:asciiTheme="minorHAnsi" w:eastAsia="Helvetica" w:hAnsiTheme="minorHAnsi" w:cstheme="minorHAnsi"/>
          <w:color w:val="auto"/>
          <w:sz w:val="24"/>
          <w:szCs w:val="24"/>
        </w:rPr>
        <w:t>’ELEC</w:t>
      </w:r>
      <w:r w:rsidRPr="001B49BD">
        <w:rPr>
          <w:rFonts w:asciiTheme="minorHAnsi" w:eastAsia="Times New Roman" w:hAnsiTheme="minorHAnsi" w:cstheme="minorHAnsi"/>
          <w:color w:val="auto"/>
          <w:sz w:val="24"/>
          <w:szCs w:val="24"/>
        </w:rPr>
        <w:t>TRICITE</w:t>
      </w:r>
    </w:p>
    <w:p w14:paraId="6608AF61" w14:textId="77777777" w:rsidR="003864F5" w:rsidRPr="001D7E15" w:rsidRDefault="003864F5" w:rsidP="00E4512F">
      <w:pPr>
        <w:pStyle w:val="Overskrift2"/>
        <w:spacing w:before="0" w:after="0" w:line="240" w:lineRule="auto"/>
        <w:ind w:left="0" w:hanging="578"/>
        <w:contextualSpacing/>
        <w:jc w:val="left"/>
        <w:rPr>
          <w:rFonts w:cstheme="minorHAnsi"/>
          <w:b w:val="0"/>
          <w:color w:val="auto"/>
          <w:sz w:val="24"/>
          <w:szCs w:val="24"/>
          <w:lang w:val="fr-FR"/>
        </w:rPr>
      </w:pPr>
      <w:r w:rsidRPr="001D7E15">
        <w:rPr>
          <w:rFonts w:cstheme="minorHAnsi"/>
          <w:b w:val="0"/>
          <w:bCs w:val="0"/>
          <w:color w:val="auto"/>
          <w:sz w:val="24"/>
          <w:szCs w:val="24"/>
          <w:lang w:val="fr-FR"/>
        </w:rPr>
        <w:t>ARTICLE 13. Conditions g</w:t>
      </w:r>
      <w:r w:rsidRPr="001D7E15">
        <w:rPr>
          <w:rFonts w:eastAsia="Helvetica" w:cstheme="minorHAnsi"/>
          <w:b w:val="0"/>
          <w:bCs w:val="0"/>
          <w:color w:val="auto"/>
          <w:sz w:val="24"/>
          <w:szCs w:val="24"/>
          <w:lang w:val="fr-FR"/>
        </w:rPr>
        <w:t xml:space="preserve">énérales de vente au détail </w:t>
      </w:r>
    </w:p>
    <w:p w14:paraId="27F08123" w14:textId="77777777" w:rsidR="001777D3" w:rsidRDefault="003864F5" w:rsidP="001777D3">
      <w:pPr>
        <w:pStyle w:val="Overskrift2"/>
        <w:spacing w:before="0" w:after="0" w:line="240" w:lineRule="auto"/>
        <w:ind w:left="0" w:hanging="578"/>
        <w:contextualSpacing/>
        <w:jc w:val="left"/>
        <w:rPr>
          <w:rFonts w:eastAsia="Helvetica" w:cstheme="minorHAnsi"/>
          <w:b w:val="0"/>
          <w:bCs w:val="0"/>
          <w:color w:val="auto"/>
          <w:sz w:val="24"/>
          <w:szCs w:val="24"/>
          <w:lang w:val="fr-FR"/>
        </w:rPr>
      </w:pPr>
      <w:r w:rsidRPr="001D7E15">
        <w:rPr>
          <w:rFonts w:cstheme="minorHAnsi"/>
          <w:b w:val="0"/>
          <w:bCs w:val="0"/>
          <w:color w:val="auto"/>
          <w:sz w:val="24"/>
          <w:szCs w:val="24"/>
          <w:lang w:val="fr-FR"/>
        </w:rPr>
        <w:t>ARTICLE 14. Types d</w:t>
      </w:r>
      <w:r w:rsidRPr="001D7E15">
        <w:rPr>
          <w:rFonts w:eastAsia="Helvetica" w:cstheme="minorHAnsi"/>
          <w:b w:val="0"/>
          <w:bCs w:val="0"/>
          <w:color w:val="auto"/>
          <w:sz w:val="24"/>
          <w:szCs w:val="24"/>
          <w:lang w:val="fr-FR"/>
        </w:rPr>
        <w:t xml:space="preserve">’Abonnés et Conditions Tarifaires </w:t>
      </w:r>
    </w:p>
    <w:p w14:paraId="1C4BC858" w14:textId="5096F6FA" w:rsidR="003864F5" w:rsidRPr="001777D3" w:rsidRDefault="003864F5" w:rsidP="001777D3">
      <w:pPr>
        <w:pStyle w:val="Overskrift2"/>
        <w:spacing w:before="0" w:after="0" w:line="240" w:lineRule="auto"/>
        <w:ind w:left="0" w:hanging="578"/>
        <w:contextualSpacing/>
        <w:jc w:val="left"/>
        <w:rPr>
          <w:rFonts w:cstheme="minorHAnsi"/>
          <w:b w:val="0"/>
          <w:bCs w:val="0"/>
          <w:color w:val="auto"/>
          <w:sz w:val="24"/>
          <w:szCs w:val="24"/>
          <w:lang w:val="fr-FR"/>
        </w:rPr>
      </w:pPr>
      <w:r w:rsidRPr="00A678D9">
        <w:rPr>
          <w:rFonts w:ascii="Calibri" w:eastAsia="Calibri" w:hAnsi="Calibri" w:cs="Times New Roman"/>
          <w:b w:val="0"/>
          <w:color w:val="auto"/>
          <w:sz w:val="24"/>
          <w:szCs w:val="24"/>
          <w:lang w:val="fr-FR"/>
        </w:rPr>
        <w:t xml:space="preserve">ARTICLE </w:t>
      </w:r>
      <w:proofErr w:type="gramStart"/>
      <w:r w:rsidRPr="00A678D9">
        <w:rPr>
          <w:rFonts w:ascii="Calibri" w:eastAsia="Calibri" w:hAnsi="Calibri" w:cs="Times New Roman"/>
          <w:b w:val="0"/>
          <w:color w:val="auto"/>
          <w:sz w:val="24"/>
          <w:szCs w:val="24"/>
          <w:lang w:val="fr-FR"/>
        </w:rPr>
        <w:t>15:</w:t>
      </w:r>
      <w:proofErr w:type="gramEnd"/>
      <w:r w:rsidRPr="00A678D9">
        <w:rPr>
          <w:rFonts w:ascii="Calibri" w:eastAsia="Calibri" w:hAnsi="Calibri" w:cs="Times New Roman"/>
          <w:b w:val="0"/>
          <w:color w:val="auto"/>
          <w:sz w:val="24"/>
          <w:szCs w:val="24"/>
          <w:lang w:val="fr-FR"/>
        </w:rPr>
        <w:t xml:space="preserve">  Facturation  sur la base des relevés des compteurs clients.</w:t>
      </w:r>
    </w:p>
    <w:p w14:paraId="22519F14" w14:textId="77777777" w:rsidR="003864F5" w:rsidRPr="001D7E15" w:rsidRDefault="003864F5" w:rsidP="00E4512F">
      <w:pPr>
        <w:spacing w:after="0" w:line="240" w:lineRule="auto"/>
        <w:contextualSpacing/>
        <w:jc w:val="left"/>
        <w:rPr>
          <w:rFonts w:ascii="Calibri" w:eastAsia="Calibri" w:hAnsi="Calibri" w:cs="Arial"/>
        </w:rPr>
      </w:pPr>
      <w:r w:rsidRPr="001D7E15">
        <w:rPr>
          <w:rFonts w:ascii="Calibri" w:eastAsia="Calibri" w:hAnsi="Calibri" w:cs="Arial"/>
        </w:rPr>
        <w:t>15.1. Facturation sur la base des relevés des compteurs</w:t>
      </w:r>
    </w:p>
    <w:p w14:paraId="30508434"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15.2.  Possibilité de relevé du compteur par l’abonné</w:t>
      </w:r>
    </w:p>
    <w:p w14:paraId="1BEC92BD" w14:textId="77777777" w:rsidR="003864F5" w:rsidRPr="001D7E15" w:rsidRDefault="00126680"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 xml:space="preserve">15.3. </w:t>
      </w:r>
      <w:r w:rsidR="003864F5" w:rsidRPr="001D7E15">
        <w:rPr>
          <w:rFonts w:ascii="Calibri" w:eastAsia="Calibri" w:hAnsi="Calibri" w:cs="Arial"/>
        </w:rPr>
        <w:t xml:space="preserve"> Apurement des erreurs de facturation </w:t>
      </w:r>
    </w:p>
    <w:p w14:paraId="5DC619F3"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15.4. Pertes commerciales</w:t>
      </w:r>
    </w:p>
    <w:p w14:paraId="13DE6F73"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 xml:space="preserve">15.5. Traitement des plaintes </w:t>
      </w:r>
    </w:p>
    <w:p w14:paraId="57663F08"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15.6. Distribution des factures</w:t>
      </w:r>
    </w:p>
    <w:p w14:paraId="088CEEDA"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 xml:space="preserve">15.7. Pénalités en cas de non-paiement </w:t>
      </w:r>
    </w:p>
    <w:p w14:paraId="21B3C59D" w14:textId="77777777" w:rsidR="003864F5" w:rsidRPr="001D7E15" w:rsidRDefault="003864F5" w:rsidP="00E4512F">
      <w:pPr>
        <w:spacing w:after="0" w:line="240" w:lineRule="auto"/>
        <w:contextualSpacing/>
        <w:jc w:val="left"/>
        <w:rPr>
          <w:rFonts w:ascii="Calibri" w:eastAsia="Calibri" w:hAnsi="Calibri" w:cs="Times New Roman"/>
        </w:rPr>
      </w:pPr>
      <w:r w:rsidRPr="001D7E15">
        <w:rPr>
          <w:rFonts w:ascii="Calibri" w:eastAsia="Calibri" w:hAnsi="Calibri" w:cs="Times New Roman"/>
        </w:rPr>
        <w:t>15.8. S</w:t>
      </w:r>
      <w:r w:rsidRPr="001D7E15">
        <w:rPr>
          <w:rFonts w:ascii="Calibri" w:eastAsia="Calibri" w:hAnsi="Calibri" w:cs="Arial"/>
        </w:rPr>
        <w:t>uspension du service en cas de non-paiement</w:t>
      </w:r>
    </w:p>
    <w:p w14:paraId="08B0D628"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 xml:space="preserve">15.9. Terminaison de la souscription en cas de non-paiement </w:t>
      </w:r>
    </w:p>
    <w:p w14:paraId="03145FE7" w14:textId="4B6ABC69" w:rsidR="003864F5" w:rsidRPr="001D7E15" w:rsidRDefault="003864F5" w:rsidP="00045FF9">
      <w:pPr>
        <w:spacing w:after="0" w:line="240" w:lineRule="auto"/>
        <w:ind w:hanging="567"/>
        <w:contextualSpacing/>
        <w:jc w:val="left"/>
        <w:rPr>
          <w:rFonts w:ascii="Calibri" w:eastAsia="Calibri" w:hAnsi="Calibri" w:cs="Times New Roman"/>
          <w:sz w:val="24"/>
        </w:rPr>
      </w:pPr>
      <w:r w:rsidRPr="001D7E15">
        <w:rPr>
          <w:rFonts w:ascii="Calibri" w:eastAsia="Calibri" w:hAnsi="Calibri" w:cs="Times New Roman"/>
          <w:sz w:val="24"/>
        </w:rPr>
        <w:t xml:space="preserve">ARTICLE </w:t>
      </w:r>
      <w:proofErr w:type="gramStart"/>
      <w:r w:rsidRPr="001D7E15">
        <w:rPr>
          <w:rFonts w:ascii="Calibri" w:eastAsia="Calibri" w:hAnsi="Calibri" w:cs="Times New Roman"/>
          <w:sz w:val="24"/>
        </w:rPr>
        <w:t>16:</w:t>
      </w:r>
      <w:proofErr w:type="gramEnd"/>
      <w:r w:rsidRPr="001D7E15">
        <w:rPr>
          <w:rFonts w:ascii="Calibri" w:eastAsia="Calibri" w:hAnsi="Calibri" w:cs="Times New Roman"/>
          <w:sz w:val="24"/>
        </w:rPr>
        <w:t xml:space="preserve"> </w:t>
      </w:r>
      <w:r w:rsidR="00253ACC">
        <w:rPr>
          <w:rFonts w:ascii="Calibri" w:eastAsia="Calibri" w:hAnsi="Calibri" w:cs="Times New Roman"/>
          <w:sz w:val="24"/>
        </w:rPr>
        <w:t>dispositions communes à</w:t>
      </w:r>
      <w:r w:rsidR="001B49BD" w:rsidRPr="001D7E15">
        <w:rPr>
          <w:rFonts w:ascii="Calibri" w:eastAsia="Calibri" w:hAnsi="Calibri" w:cs="Times New Roman"/>
          <w:sz w:val="24"/>
        </w:rPr>
        <w:t xml:space="preserve"> tous les modes de paiement</w:t>
      </w:r>
    </w:p>
    <w:p w14:paraId="3FAFCA34"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16.1. Paiement du service</w:t>
      </w:r>
    </w:p>
    <w:p w14:paraId="55ED09F4" w14:textId="77777777" w:rsidR="003864F5" w:rsidRPr="001D7E15" w:rsidRDefault="003864F5" w:rsidP="00E4512F">
      <w:pPr>
        <w:spacing w:after="0" w:line="240" w:lineRule="auto"/>
        <w:contextualSpacing/>
        <w:jc w:val="left"/>
        <w:rPr>
          <w:rFonts w:ascii="Calibri" w:eastAsia="Calibri" w:hAnsi="Calibri" w:cs="Times New Roman"/>
        </w:rPr>
      </w:pPr>
      <w:r w:rsidRPr="001D7E15">
        <w:rPr>
          <w:rFonts w:ascii="Calibri" w:eastAsia="Calibri" w:hAnsi="Calibri" w:cs="Times New Roman"/>
        </w:rPr>
        <w:t>16.2.  D</w:t>
      </w:r>
      <w:r w:rsidRPr="001D7E15">
        <w:rPr>
          <w:rFonts w:ascii="Calibri" w:eastAsia="Calibri" w:hAnsi="Calibri" w:cs="Arial"/>
        </w:rPr>
        <w:t>élai de règlement de la facture</w:t>
      </w:r>
    </w:p>
    <w:p w14:paraId="01A3B70D"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16.3. Pénalités en cas de piratage du compteur</w:t>
      </w:r>
    </w:p>
    <w:p w14:paraId="00B2264C"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16.4. Terminaison de la souscription en cas de piratage</w:t>
      </w:r>
    </w:p>
    <w:p w14:paraId="4D73EA68"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16.5. Frais de coupures et de rétablissement du service en cas de défaillance du client</w:t>
      </w:r>
    </w:p>
    <w:p w14:paraId="72F470FA" w14:textId="77777777" w:rsidR="003864F5" w:rsidRPr="001D7E15" w:rsidRDefault="003864F5" w:rsidP="00045FF9">
      <w:pPr>
        <w:pStyle w:val="Overskrift3"/>
        <w:spacing w:before="0" w:after="0" w:line="240" w:lineRule="auto"/>
        <w:ind w:hanging="567"/>
        <w:contextualSpacing/>
        <w:jc w:val="left"/>
        <w:rPr>
          <w:rFonts w:eastAsia="Calibri"/>
          <w:b w:val="0"/>
          <w:color w:val="auto"/>
          <w:sz w:val="24"/>
          <w:szCs w:val="24"/>
        </w:rPr>
      </w:pPr>
      <w:r w:rsidRPr="001D7E15">
        <w:rPr>
          <w:rFonts w:eastAsia="Calibri"/>
          <w:b w:val="0"/>
          <w:bCs w:val="0"/>
          <w:color w:val="auto"/>
          <w:sz w:val="24"/>
          <w:szCs w:val="24"/>
        </w:rPr>
        <w:t>ARTICLE 17.  RAPPORT SUR LA PERFORMANCE ET LA FIXATION DES TARIFS</w:t>
      </w:r>
    </w:p>
    <w:p w14:paraId="269F2C92"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17.1. Obligations de soumettre un rapport d’exploitation annuel</w:t>
      </w:r>
    </w:p>
    <w:p w14:paraId="437D995B" w14:textId="77777777" w:rsidR="003864F5" w:rsidRPr="001D7E1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17.2.  Informations techniques à fournir dans le rapport d’exploitation</w:t>
      </w:r>
    </w:p>
    <w:p w14:paraId="44711A5D" w14:textId="0E359E14" w:rsidR="003864F5" w:rsidRDefault="003864F5" w:rsidP="00E4512F">
      <w:pPr>
        <w:widowControl w:val="0"/>
        <w:autoSpaceDE w:val="0"/>
        <w:autoSpaceDN w:val="0"/>
        <w:adjustRightInd w:val="0"/>
        <w:spacing w:after="0" w:line="240" w:lineRule="auto"/>
        <w:contextualSpacing/>
        <w:jc w:val="left"/>
        <w:rPr>
          <w:rFonts w:ascii="Calibri" w:eastAsia="Calibri" w:hAnsi="Calibri" w:cs="Arial"/>
        </w:rPr>
      </w:pPr>
      <w:r w:rsidRPr="001D7E15">
        <w:rPr>
          <w:rFonts w:ascii="Calibri" w:eastAsia="Calibri" w:hAnsi="Calibri" w:cs="Arial"/>
        </w:rPr>
        <w:t>17.3.  Informations financières à fournir dans le rapport d’exploitation</w:t>
      </w:r>
    </w:p>
    <w:p w14:paraId="420D479D" w14:textId="77777777" w:rsidR="003864F5" w:rsidRDefault="003864F5" w:rsidP="00045FF9">
      <w:pPr>
        <w:pStyle w:val="Overskrift2"/>
        <w:spacing w:before="0" w:after="0" w:line="240" w:lineRule="auto"/>
        <w:ind w:left="0" w:hanging="567"/>
        <w:contextualSpacing/>
        <w:jc w:val="left"/>
        <w:rPr>
          <w:rFonts w:eastAsia="Helvetica" w:cstheme="minorHAnsi"/>
          <w:b w:val="0"/>
          <w:bCs w:val="0"/>
          <w:color w:val="auto"/>
          <w:sz w:val="24"/>
          <w:szCs w:val="24"/>
          <w:lang w:val="fr-FR"/>
        </w:rPr>
      </w:pPr>
      <w:r w:rsidRPr="001D7E15">
        <w:rPr>
          <w:rFonts w:cstheme="minorHAnsi"/>
          <w:b w:val="0"/>
          <w:bCs w:val="0"/>
          <w:color w:val="auto"/>
          <w:sz w:val="24"/>
          <w:szCs w:val="24"/>
          <w:lang w:val="fr-FR"/>
        </w:rPr>
        <w:t>ARTICLE 18. R</w:t>
      </w:r>
      <w:r w:rsidRPr="001D7E15">
        <w:rPr>
          <w:rFonts w:eastAsia="Helvetica" w:cstheme="minorHAnsi"/>
          <w:b w:val="0"/>
          <w:bCs w:val="0"/>
          <w:color w:val="auto"/>
          <w:sz w:val="24"/>
          <w:szCs w:val="24"/>
          <w:lang w:val="fr-FR"/>
        </w:rPr>
        <w:t xml:space="preserve">èglements du Service </w:t>
      </w:r>
    </w:p>
    <w:p w14:paraId="1E383EE6" w14:textId="77777777" w:rsidR="00CC4BF2" w:rsidRPr="00CC4BF2" w:rsidRDefault="00CC4BF2" w:rsidP="00CC4BF2"/>
    <w:p w14:paraId="1281261C" w14:textId="77777777" w:rsidR="003864F5" w:rsidRPr="001B49BD" w:rsidRDefault="003864F5" w:rsidP="00E4512F">
      <w:pPr>
        <w:pStyle w:val="Overskrift1"/>
        <w:spacing w:before="0" w:after="0" w:line="240" w:lineRule="auto"/>
        <w:contextualSpacing/>
        <w:jc w:val="left"/>
        <w:rPr>
          <w:rFonts w:asciiTheme="minorHAnsi" w:eastAsia="Times New Roman" w:hAnsiTheme="minorHAnsi" w:cstheme="minorHAnsi"/>
          <w:color w:val="auto"/>
          <w:sz w:val="24"/>
          <w:szCs w:val="24"/>
        </w:rPr>
      </w:pPr>
      <w:r w:rsidRPr="001B49BD">
        <w:rPr>
          <w:rFonts w:asciiTheme="minorHAnsi" w:eastAsia="Times New Roman" w:hAnsiTheme="minorHAnsi" w:cstheme="minorHAnsi"/>
          <w:color w:val="auto"/>
          <w:sz w:val="24"/>
          <w:szCs w:val="24"/>
        </w:rPr>
        <w:lastRenderedPageBreak/>
        <w:t>CHAPITRE 6.  OBLIGATIONS DU CONCESSIONNAIRE</w:t>
      </w:r>
    </w:p>
    <w:p w14:paraId="7F9FAC00" w14:textId="77777777" w:rsidR="003864F5" w:rsidRPr="001D7E15" w:rsidRDefault="003864F5" w:rsidP="00E4512F">
      <w:pPr>
        <w:pStyle w:val="Overskrift2"/>
        <w:spacing w:before="0" w:after="0" w:line="240" w:lineRule="auto"/>
        <w:ind w:left="0" w:hanging="578"/>
        <w:contextualSpacing/>
        <w:jc w:val="left"/>
        <w:rPr>
          <w:rFonts w:cstheme="minorHAnsi"/>
          <w:b w:val="0"/>
          <w:color w:val="auto"/>
          <w:sz w:val="24"/>
          <w:szCs w:val="24"/>
          <w:lang w:val="fr-FR"/>
        </w:rPr>
      </w:pPr>
      <w:r w:rsidRPr="001D7E15">
        <w:rPr>
          <w:rFonts w:cstheme="minorHAnsi"/>
          <w:b w:val="0"/>
          <w:bCs w:val="0"/>
          <w:color w:val="auto"/>
          <w:sz w:val="24"/>
          <w:szCs w:val="24"/>
          <w:lang w:val="fr-FR"/>
        </w:rPr>
        <w:t>ARTICLE 19. Conditions g</w:t>
      </w:r>
      <w:r w:rsidRPr="001D7E15">
        <w:rPr>
          <w:rFonts w:eastAsia="Helvetica" w:cstheme="minorHAnsi"/>
          <w:b w:val="0"/>
          <w:bCs w:val="0"/>
          <w:color w:val="auto"/>
          <w:sz w:val="24"/>
          <w:szCs w:val="24"/>
          <w:lang w:val="fr-FR"/>
        </w:rPr>
        <w:t xml:space="preserve">énérales d’exploitation du service par le Concessionnaire </w:t>
      </w:r>
    </w:p>
    <w:p w14:paraId="019D6240" w14:textId="77777777" w:rsidR="00CC4BF2" w:rsidRDefault="003864F5" w:rsidP="00CC4BF2">
      <w:pPr>
        <w:pStyle w:val="Overskrift2"/>
        <w:spacing w:before="0" w:after="0" w:line="240" w:lineRule="auto"/>
        <w:ind w:left="0" w:hanging="578"/>
        <w:contextualSpacing/>
        <w:jc w:val="left"/>
        <w:rPr>
          <w:rFonts w:eastAsia="Helvetica" w:cstheme="minorHAnsi"/>
          <w:b w:val="0"/>
          <w:bCs w:val="0"/>
          <w:color w:val="auto"/>
          <w:sz w:val="24"/>
          <w:szCs w:val="24"/>
          <w:lang w:val="fr-FR"/>
        </w:rPr>
      </w:pPr>
      <w:r w:rsidRPr="001D7E15">
        <w:rPr>
          <w:rFonts w:cstheme="minorHAnsi"/>
          <w:b w:val="0"/>
          <w:bCs w:val="0"/>
          <w:color w:val="auto"/>
          <w:sz w:val="24"/>
          <w:szCs w:val="24"/>
          <w:lang w:val="fr-FR"/>
        </w:rPr>
        <w:t xml:space="preserve">ARTICLE 20. </w:t>
      </w:r>
      <w:r w:rsidRPr="001D7E15">
        <w:rPr>
          <w:rFonts w:eastAsia="Helvetica" w:cstheme="minorHAnsi"/>
          <w:b w:val="0"/>
          <w:bCs w:val="0"/>
          <w:color w:val="auto"/>
          <w:sz w:val="24"/>
          <w:szCs w:val="24"/>
          <w:lang w:val="fr-FR"/>
        </w:rPr>
        <w:t xml:space="preserve">Établissement par le Concessionnaire du programme d’exécution détaillé </w:t>
      </w:r>
    </w:p>
    <w:p w14:paraId="48A5F75D" w14:textId="1AFEEFCD" w:rsidR="003864F5" w:rsidRPr="00CC4BF2" w:rsidRDefault="003864F5" w:rsidP="00CC4BF2">
      <w:pPr>
        <w:pStyle w:val="Overskrift2"/>
        <w:spacing w:before="0" w:after="0" w:line="240" w:lineRule="auto"/>
        <w:ind w:left="0" w:hanging="578"/>
        <w:contextualSpacing/>
        <w:jc w:val="left"/>
        <w:rPr>
          <w:rFonts w:cstheme="minorHAnsi"/>
          <w:b w:val="0"/>
          <w:bCs w:val="0"/>
          <w:color w:val="auto"/>
          <w:sz w:val="24"/>
          <w:szCs w:val="24"/>
          <w:lang w:val="fr-FR"/>
        </w:rPr>
      </w:pPr>
      <w:r w:rsidRPr="00A678D9">
        <w:rPr>
          <w:rFonts w:cstheme="minorHAnsi"/>
          <w:b w:val="0"/>
          <w:color w:val="auto"/>
          <w:sz w:val="24"/>
          <w:szCs w:val="24"/>
          <w:lang w:val="fr-FR"/>
        </w:rPr>
        <w:t>ARTICLE 21 Durée pendant laquelle le service est journellement assuré </w:t>
      </w:r>
    </w:p>
    <w:p w14:paraId="34ECC2BD" w14:textId="77777777" w:rsidR="001B49BD" w:rsidRDefault="003864F5" w:rsidP="00E4512F">
      <w:pPr>
        <w:pStyle w:val="Overskrift2"/>
        <w:spacing w:before="0" w:after="0" w:line="240" w:lineRule="auto"/>
        <w:ind w:left="0" w:hanging="578"/>
        <w:contextualSpacing/>
        <w:jc w:val="left"/>
        <w:rPr>
          <w:rFonts w:eastAsia="Helvetica" w:cstheme="minorHAnsi"/>
          <w:b w:val="0"/>
          <w:bCs w:val="0"/>
          <w:color w:val="auto"/>
          <w:sz w:val="24"/>
          <w:szCs w:val="24"/>
          <w:lang w:val="fr-FR"/>
        </w:rPr>
      </w:pPr>
      <w:r w:rsidRPr="001D7E15">
        <w:rPr>
          <w:rFonts w:cstheme="minorHAnsi"/>
          <w:b w:val="0"/>
          <w:bCs w:val="0"/>
          <w:color w:val="auto"/>
          <w:sz w:val="24"/>
          <w:szCs w:val="24"/>
          <w:lang w:val="fr-FR"/>
        </w:rPr>
        <w:t>ARTICLE 22. Pr</w:t>
      </w:r>
      <w:r w:rsidRPr="001D7E15">
        <w:rPr>
          <w:rFonts w:eastAsia="Helvetica" w:cstheme="minorHAnsi"/>
          <w:b w:val="0"/>
          <w:bCs w:val="0"/>
          <w:color w:val="auto"/>
          <w:sz w:val="24"/>
          <w:szCs w:val="24"/>
          <w:lang w:val="fr-FR"/>
        </w:rPr>
        <w:t xml:space="preserve">érogatives particulières des Agents du Concessionnaire </w:t>
      </w:r>
    </w:p>
    <w:p w14:paraId="46A7F395" w14:textId="79F7AA8B" w:rsidR="003864F5" w:rsidRPr="001B49BD" w:rsidRDefault="003864F5" w:rsidP="00E4512F">
      <w:pPr>
        <w:pStyle w:val="Overskrift2"/>
        <w:spacing w:before="0" w:after="0" w:line="240" w:lineRule="auto"/>
        <w:ind w:left="0" w:hanging="578"/>
        <w:contextualSpacing/>
        <w:jc w:val="left"/>
        <w:rPr>
          <w:rFonts w:cstheme="minorHAnsi"/>
          <w:b w:val="0"/>
          <w:color w:val="auto"/>
          <w:sz w:val="24"/>
          <w:szCs w:val="24"/>
          <w:lang w:val="fr-FR"/>
        </w:rPr>
      </w:pPr>
      <w:r w:rsidRPr="00A678D9">
        <w:rPr>
          <w:rFonts w:cstheme="minorHAnsi"/>
          <w:b w:val="0"/>
          <w:bCs w:val="0"/>
          <w:snapToGrid w:val="0"/>
          <w:color w:val="auto"/>
          <w:sz w:val="24"/>
          <w:szCs w:val="24"/>
          <w:lang w:val="fr-FR"/>
        </w:rPr>
        <w:t xml:space="preserve">ARTICLE 23. Prérogatives et compétences accordées </w:t>
      </w:r>
    </w:p>
    <w:p w14:paraId="3438853A" w14:textId="77777777" w:rsidR="003864F5" w:rsidRPr="00D436D9" w:rsidRDefault="003864F5" w:rsidP="00E4512F">
      <w:pPr>
        <w:pStyle w:val="Overskrift2"/>
        <w:spacing w:before="0" w:after="0" w:line="240" w:lineRule="auto"/>
        <w:ind w:left="0" w:hanging="578"/>
        <w:contextualSpacing/>
        <w:jc w:val="left"/>
        <w:rPr>
          <w:rFonts w:cstheme="minorHAnsi"/>
          <w:b w:val="0"/>
          <w:bCs w:val="0"/>
          <w:i/>
          <w:color w:val="auto"/>
          <w:sz w:val="24"/>
          <w:szCs w:val="24"/>
          <w:lang w:val="fr-FR"/>
        </w:rPr>
      </w:pPr>
      <w:r w:rsidRPr="00CC4BF2">
        <w:rPr>
          <w:rFonts w:cstheme="minorHAnsi"/>
          <w:b w:val="0"/>
          <w:bCs w:val="0"/>
          <w:color w:val="auto"/>
          <w:sz w:val="24"/>
          <w:szCs w:val="24"/>
          <w:lang w:val="fr-FR"/>
        </w:rPr>
        <w:t>ARTICLE 24.</w:t>
      </w:r>
      <w:r w:rsidRPr="001B49BD">
        <w:rPr>
          <w:rFonts w:cstheme="minorHAnsi"/>
          <w:b w:val="0"/>
          <w:bCs w:val="0"/>
          <w:color w:val="auto"/>
          <w:sz w:val="24"/>
          <w:szCs w:val="24"/>
          <w:lang w:val="fr-FR"/>
        </w:rPr>
        <w:t xml:space="preserve"> Contr</w:t>
      </w:r>
      <w:r w:rsidRPr="001B49BD">
        <w:rPr>
          <w:rFonts w:eastAsia="Helvetica" w:cstheme="minorHAnsi"/>
          <w:b w:val="0"/>
          <w:bCs w:val="0"/>
          <w:color w:val="auto"/>
          <w:sz w:val="24"/>
          <w:szCs w:val="24"/>
          <w:lang w:val="fr-FR"/>
        </w:rPr>
        <w:t xml:space="preserve">ôle </w:t>
      </w:r>
    </w:p>
    <w:p w14:paraId="52DB9D5A" w14:textId="77777777" w:rsidR="00CC4BF2" w:rsidRDefault="003864F5" w:rsidP="00CC4BF2">
      <w:pPr>
        <w:pStyle w:val="Overskrift2"/>
        <w:spacing w:before="0" w:after="0" w:line="240" w:lineRule="auto"/>
        <w:ind w:left="0" w:hanging="578"/>
        <w:contextualSpacing/>
        <w:jc w:val="left"/>
        <w:rPr>
          <w:rFonts w:eastAsia="Helvetica" w:cstheme="minorHAnsi"/>
          <w:b w:val="0"/>
          <w:bCs w:val="0"/>
          <w:color w:val="auto"/>
          <w:sz w:val="24"/>
          <w:szCs w:val="24"/>
          <w:lang w:val="fr-FR"/>
        </w:rPr>
      </w:pPr>
      <w:r w:rsidRPr="001D7E15">
        <w:rPr>
          <w:rFonts w:cstheme="minorHAnsi"/>
          <w:b w:val="0"/>
          <w:bCs w:val="0"/>
          <w:color w:val="auto"/>
          <w:sz w:val="24"/>
          <w:szCs w:val="24"/>
          <w:lang w:val="fr-FR"/>
        </w:rPr>
        <w:t xml:space="preserve">ARTICLE 25. Normes et standards techniques des ouvrages et </w:t>
      </w:r>
      <w:r w:rsidRPr="001D7E15">
        <w:rPr>
          <w:rFonts w:eastAsia="Helvetica" w:cstheme="minorHAnsi"/>
          <w:b w:val="0"/>
          <w:bCs w:val="0"/>
          <w:color w:val="auto"/>
          <w:sz w:val="24"/>
          <w:szCs w:val="24"/>
          <w:lang w:val="fr-FR"/>
        </w:rPr>
        <w:t xml:space="preserve">équipements </w:t>
      </w:r>
    </w:p>
    <w:p w14:paraId="1B3B3DDE" w14:textId="58CAD3BF" w:rsidR="003864F5" w:rsidRPr="00CC4BF2" w:rsidRDefault="003864F5" w:rsidP="00CC4BF2">
      <w:pPr>
        <w:pStyle w:val="Overskrift2"/>
        <w:spacing w:before="0" w:after="0" w:line="240" w:lineRule="auto"/>
        <w:ind w:left="0" w:hanging="578"/>
        <w:contextualSpacing/>
        <w:jc w:val="left"/>
        <w:rPr>
          <w:rFonts w:cstheme="minorHAnsi"/>
          <w:b w:val="0"/>
          <w:bCs w:val="0"/>
          <w:color w:val="auto"/>
          <w:sz w:val="24"/>
          <w:szCs w:val="24"/>
          <w:lang w:val="fr-FR"/>
        </w:rPr>
      </w:pPr>
      <w:r w:rsidRPr="00A678D9">
        <w:rPr>
          <w:rFonts w:cstheme="minorHAnsi"/>
          <w:b w:val="0"/>
          <w:color w:val="auto"/>
          <w:sz w:val="24"/>
          <w:szCs w:val="24"/>
          <w:lang w:val="fr-FR"/>
        </w:rPr>
        <w:t>ARTICLE  26</w:t>
      </w:r>
      <w:r w:rsidR="00253ACC" w:rsidRPr="00A678D9">
        <w:rPr>
          <w:rFonts w:cstheme="minorHAnsi"/>
          <w:b w:val="0"/>
          <w:color w:val="auto"/>
          <w:sz w:val="24"/>
          <w:szCs w:val="24"/>
          <w:lang w:val="fr-FR"/>
        </w:rPr>
        <w:t>.</w:t>
      </w:r>
      <w:r w:rsidRPr="00A678D9">
        <w:rPr>
          <w:rFonts w:cstheme="minorHAnsi"/>
          <w:b w:val="0"/>
          <w:color w:val="auto"/>
          <w:sz w:val="24"/>
          <w:szCs w:val="24"/>
          <w:lang w:val="fr-FR"/>
        </w:rPr>
        <w:t xml:space="preserve"> Documents </w:t>
      </w:r>
    </w:p>
    <w:p w14:paraId="53469AF8" w14:textId="77777777" w:rsidR="00CC4BF2" w:rsidRPr="001D7E15" w:rsidRDefault="00CC4BF2" w:rsidP="00E4512F">
      <w:pPr>
        <w:widowControl w:val="0"/>
        <w:autoSpaceDE w:val="0"/>
        <w:autoSpaceDN w:val="0"/>
        <w:adjustRightInd w:val="0"/>
        <w:spacing w:after="0" w:line="240" w:lineRule="auto"/>
        <w:contextualSpacing/>
        <w:jc w:val="left"/>
        <w:rPr>
          <w:rFonts w:cstheme="minorHAnsi"/>
          <w:sz w:val="24"/>
          <w:szCs w:val="24"/>
        </w:rPr>
      </w:pPr>
    </w:p>
    <w:p w14:paraId="4AC14098" w14:textId="77777777" w:rsidR="003864F5" w:rsidRPr="001B49BD" w:rsidRDefault="003864F5" w:rsidP="00E4512F">
      <w:pPr>
        <w:pStyle w:val="Overskrift1"/>
        <w:spacing w:before="0" w:after="0" w:line="240" w:lineRule="auto"/>
        <w:contextualSpacing/>
        <w:jc w:val="left"/>
        <w:rPr>
          <w:rFonts w:asciiTheme="minorHAnsi" w:eastAsia="Times New Roman" w:hAnsiTheme="minorHAnsi" w:cstheme="minorHAnsi"/>
          <w:color w:val="auto"/>
          <w:sz w:val="24"/>
          <w:szCs w:val="24"/>
        </w:rPr>
      </w:pPr>
      <w:r w:rsidRPr="001B49BD">
        <w:rPr>
          <w:rFonts w:asciiTheme="minorHAnsi" w:eastAsia="Times New Roman" w:hAnsiTheme="minorHAnsi" w:cstheme="minorHAnsi"/>
          <w:color w:val="auto"/>
          <w:sz w:val="24"/>
          <w:szCs w:val="24"/>
        </w:rPr>
        <w:t>CHAPITRE 7.  ENGAGEMENTS DE L</w:t>
      </w:r>
      <w:r w:rsidRPr="001B49BD">
        <w:rPr>
          <w:rFonts w:asciiTheme="minorHAnsi" w:eastAsia="Helvetica" w:hAnsiTheme="minorHAnsi" w:cstheme="minorHAnsi"/>
          <w:color w:val="auto"/>
          <w:sz w:val="24"/>
          <w:szCs w:val="24"/>
        </w:rPr>
        <w:t>’AUTORITE CONCEDANTE</w:t>
      </w:r>
    </w:p>
    <w:p w14:paraId="72D7E3FA" w14:textId="77777777" w:rsidR="003864F5" w:rsidRDefault="003864F5" w:rsidP="00E4512F">
      <w:pPr>
        <w:pStyle w:val="Overskrift2"/>
        <w:spacing w:before="0" w:after="0" w:line="240" w:lineRule="auto"/>
        <w:ind w:left="0" w:hanging="578"/>
        <w:contextualSpacing/>
        <w:jc w:val="left"/>
        <w:rPr>
          <w:rFonts w:eastAsia="Helvetica" w:cstheme="minorHAnsi"/>
          <w:b w:val="0"/>
          <w:bCs w:val="0"/>
          <w:color w:val="auto"/>
          <w:sz w:val="24"/>
          <w:szCs w:val="24"/>
          <w:lang w:val="fr-FR"/>
        </w:rPr>
      </w:pPr>
      <w:r w:rsidRPr="001D7E15">
        <w:rPr>
          <w:rFonts w:cstheme="minorHAnsi"/>
          <w:b w:val="0"/>
          <w:bCs w:val="0"/>
          <w:color w:val="auto"/>
          <w:sz w:val="24"/>
          <w:szCs w:val="24"/>
          <w:lang w:val="fr-FR"/>
        </w:rPr>
        <w:t xml:space="preserve">ARTICLE 27. Engagements de l’Autorité Concédante    </w:t>
      </w:r>
      <w:r w:rsidRPr="001D7E15">
        <w:rPr>
          <w:rFonts w:eastAsia="Helvetica" w:cstheme="minorHAnsi"/>
          <w:b w:val="0"/>
          <w:bCs w:val="0"/>
          <w:color w:val="auto"/>
          <w:sz w:val="24"/>
          <w:szCs w:val="24"/>
          <w:lang w:val="fr-FR"/>
        </w:rPr>
        <w:t xml:space="preserve"> </w:t>
      </w:r>
    </w:p>
    <w:p w14:paraId="3493B0FD" w14:textId="77777777" w:rsidR="00CC4BF2" w:rsidRPr="00CC4BF2" w:rsidRDefault="00CC4BF2" w:rsidP="00CC4BF2"/>
    <w:p w14:paraId="5F51E913" w14:textId="77777777" w:rsidR="003864F5" w:rsidRPr="001B49BD" w:rsidRDefault="003864F5" w:rsidP="00E4512F">
      <w:pPr>
        <w:pStyle w:val="Overskrift1"/>
        <w:spacing w:before="0" w:after="0" w:line="240" w:lineRule="auto"/>
        <w:contextualSpacing/>
        <w:jc w:val="left"/>
        <w:rPr>
          <w:rFonts w:asciiTheme="minorHAnsi" w:eastAsia="Times New Roman" w:hAnsiTheme="minorHAnsi" w:cstheme="minorHAnsi"/>
          <w:color w:val="auto"/>
          <w:sz w:val="24"/>
          <w:szCs w:val="24"/>
        </w:rPr>
      </w:pPr>
      <w:r w:rsidRPr="001B49BD">
        <w:rPr>
          <w:rFonts w:asciiTheme="minorHAnsi" w:eastAsia="Times New Roman" w:hAnsiTheme="minorHAnsi" w:cstheme="minorHAnsi"/>
          <w:color w:val="auto"/>
          <w:sz w:val="24"/>
          <w:szCs w:val="24"/>
        </w:rPr>
        <w:t>CHAPITRE 8. ASSURANCES ET RESPONSABILITE</w:t>
      </w:r>
    </w:p>
    <w:p w14:paraId="64677676" w14:textId="77777777" w:rsidR="003864F5" w:rsidRPr="001D7E15" w:rsidRDefault="003864F5" w:rsidP="00E4512F">
      <w:pPr>
        <w:pStyle w:val="Overskrift2"/>
        <w:spacing w:before="0" w:after="0" w:line="240" w:lineRule="auto"/>
        <w:ind w:left="0"/>
        <w:contextualSpacing/>
        <w:jc w:val="left"/>
        <w:rPr>
          <w:rFonts w:cstheme="minorHAnsi"/>
          <w:b w:val="0"/>
          <w:color w:val="auto"/>
          <w:sz w:val="24"/>
          <w:szCs w:val="24"/>
          <w:lang w:val="fr-FR"/>
        </w:rPr>
      </w:pPr>
      <w:r w:rsidRPr="001D7E15">
        <w:rPr>
          <w:rFonts w:cstheme="minorHAnsi"/>
          <w:b w:val="0"/>
          <w:bCs w:val="0"/>
          <w:color w:val="auto"/>
          <w:sz w:val="24"/>
          <w:szCs w:val="24"/>
          <w:lang w:val="fr-FR"/>
        </w:rPr>
        <w:t>ARTICLE 28. Responsabilit</w:t>
      </w:r>
      <w:r w:rsidRPr="001D7E15">
        <w:rPr>
          <w:rFonts w:eastAsia="Helvetica" w:cstheme="minorHAnsi"/>
          <w:b w:val="0"/>
          <w:bCs w:val="0"/>
          <w:color w:val="auto"/>
          <w:sz w:val="24"/>
          <w:szCs w:val="24"/>
          <w:lang w:val="fr-FR"/>
        </w:rPr>
        <w:t xml:space="preserve">é </w:t>
      </w:r>
    </w:p>
    <w:p w14:paraId="703870AB" w14:textId="77777777" w:rsidR="003864F5" w:rsidRPr="001D7E15" w:rsidRDefault="003864F5" w:rsidP="00E4512F">
      <w:pPr>
        <w:pStyle w:val="Overskrift2"/>
        <w:spacing w:before="0" w:after="0" w:line="240" w:lineRule="auto"/>
        <w:ind w:left="0"/>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ARTICLE 29. Installations d'</w:t>
      </w:r>
      <w:r w:rsidRPr="001D7E15">
        <w:rPr>
          <w:rFonts w:eastAsia="Helvetica" w:cstheme="minorHAnsi"/>
          <w:b w:val="0"/>
          <w:bCs w:val="0"/>
          <w:color w:val="auto"/>
          <w:sz w:val="24"/>
          <w:szCs w:val="24"/>
          <w:lang w:val="fr-FR"/>
        </w:rPr>
        <w:t>énergie renouvelable individuell</w:t>
      </w:r>
      <w:r w:rsidRPr="001D7E15">
        <w:rPr>
          <w:rFonts w:cstheme="minorHAnsi"/>
          <w:b w:val="0"/>
          <w:bCs w:val="0"/>
          <w:color w:val="auto"/>
          <w:sz w:val="24"/>
          <w:szCs w:val="24"/>
          <w:lang w:val="fr-FR"/>
        </w:rPr>
        <w:t>es (dans le cas des Sociétés de Services Électriques Décentralisés)</w:t>
      </w:r>
    </w:p>
    <w:p w14:paraId="25D66568" w14:textId="77777777" w:rsidR="00CC4BF2" w:rsidRDefault="00CC4BF2" w:rsidP="00CC4BF2">
      <w:pPr>
        <w:pStyle w:val="Overskrift2"/>
        <w:spacing w:before="0" w:after="0" w:line="240" w:lineRule="auto"/>
        <w:ind w:left="0" w:hanging="578"/>
        <w:contextualSpacing/>
        <w:jc w:val="left"/>
        <w:rPr>
          <w:rFonts w:cstheme="minorHAnsi"/>
          <w:b w:val="0"/>
          <w:bCs w:val="0"/>
          <w:color w:val="auto"/>
          <w:sz w:val="24"/>
          <w:szCs w:val="24"/>
          <w:lang w:val="fr-FR"/>
        </w:rPr>
      </w:pPr>
      <w:r>
        <w:rPr>
          <w:rFonts w:cstheme="minorHAnsi"/>
          <w:b w:val="0"/>
          <w:bCs w:val="0"/>
          <w:color w:val="auto"/>
          <w:sz w:val="24"/>
          <w:szCs w:val="24"/>
          <w:lang w:val="fr-FR"/>
        </w:rPr>
        <w:t xml:space="preserve">ARTICLE 30. Assurances </w:t>
      </w:r>
    </w:p>
    <w:p w14:paraId="5B09E999" w14:textId="2CFD1888" w:rsidR="00CC4BF2" w:rsidRPr="00CC4BF2" w:rsidRDefault="003864F5" w:rsidP="00CC4BF2">
      <w:pPr>
        <w:pStyle w:val="Overskrift2"/>
        <w:spacing w:before="0" w:after="0" w:line="240" w:lineRule="auto"/>
        <w:ind w:left="0" w:hanging="578"/>
        <w:contextualSpacing/>
        <w:jc w:val="left"/>
        <w:rPr>
          <w:rFonts w:cstheme="minorHAnsi"/>
          <w:b w:val="0"/>
          <w:bCs w:val="0"/>
          <w:color w:val="auto"/>
          <w:sz w:val="24"/>
          <w:szCs w:val="24"/>
          <w:lang w:val="fr-FR"/>
        </w:rPr>
      </w:pPr>
      <w:r w:rsidRPr="00CC4BF2">
        <w:rPr>
          <w:rFonts w:cstheme="minorHAnsi"/>
          <w:b w:val="0"/>
          <w:color w:val="auto"/>
          <w:sz w:val="24"/>
          <w:szCs w:val="24"/>
          <w:lang w:val="fr-FR"/>
        </w:rPr>
        <w:t xml:space="preserve">ARTICLE 31  Information de l’Autorité Concédante  </w:t>
      </w:r>
    </w:p>
    <w:p w14:paraId="0A90D586" w14:textId="265370B2" w:rsidR="003864F5" w:rsidRPr="001D7E15" w:rsidRDefault="003864F5" w:rsidP="00E4512F">
      <w:pPr>
        <w:widowControl w:val="0"/>
        <w:tabs>
          <w:tab w:val="left" w:pos="220"/>
          <w:tab w:val="left" w:pos="720"/>
        </w:tabs>
        <w:autoSpaceDE w:val="0"/>
        <w:autoSpaceDN w:val="0"/>
        <w:adjustRightInd w:val="0"/>
        <w:spacing w:after="0" w:line="240" w:lineRule="auto"/>
        <w:contextualSpacing/>
        <w:jc w:val="left"/>
        <w:rPr>
          <w:rFonts w:eastAsia="Times New Roman" w:cstheme="minorHAnsi"/>
          <w:sz w:val="24"/>
          <w:szCs w:val="24"/>
        </w:rPr>
      </w:pPr>
      <w:r w:rsidRPr="001D7E15">
        <w:rPr>
          <w:rFonts w:eastAsia="Times New Roman" w:cstheme="minorHAnsi"/>
          <w:sz w:val="24"/>
          <w:szCs w:val="24"/>
        </w:rPr>
        <w:t xml:space="preserve">  </w:t>
      </w:r>
    </w:p>
    <w:p w14:paraId="79841A7E" w14:textId="358D4046" w:rsidR="001B49BD" w:rsidRDefault="003864F5" w:rsidP="00E4512F">
      <w:pPr>
        <w:pStyle w:val="Overskrift1"/>
        <w:spacing w:before="0" w:after="0" w:line="240" w:lineRule="auto"/>
        <w:contextualSpacing/>
        <w:jc w:val="left"/>
        <w:rPr>
          <w:rFonts w:asciiTheme="minorHAnsi" w:eastAsia="Times New Roman" w:hAnsiTheme="minorHAnsi" w:cstheme="minorHAnsi"/>
          <w:color w:val="auto"/>
          <w:sz w:val="24"/>
          <w:szCs w:val="24"/>
        </w:rPr>
      </w:pPr>
      <w:r w:rsidRPr="001B49BD">
        <w:rPr>
          <w:rFonts w:asciiTheme="minorHAnsi" w:eastAsia="Times New Roman" w:hAnsiTheme="minorHAnsi" w:cstheme="minorHAnsi"/>
          <w:color w:val="auto"/>
          <w:sz w:val="24"/>
          <w:szCs w:val="24"/>
        </w:rPr>
        <w:t>CHAPITRE 9. REGIME DES BIENS</w:t>
      </w:r>
    </w:p>
    <w:p w14:paraId="78A9496E" w14:textId="5BF952ED" w:rsidR="003864F5" w:rsidRPr="00045FF9" w:rsidRDefault="003864F5" w:rsidP="00E4512F">
      <w:pPr>
        <w:pStyle w:val="Overskrift1"/>
        <w:spacing w:before="0" w:after="0" w:line="240" w:lineRule="auto"/>
        <w:contextualSpacing/>
        <w:jc w:val="left"/>
        <w:rPr>
          <w:rFonts w:asciiTheme="minorHAnsi" w:eastAsia="Times New Roman" w:hAnsiTheme="minorHAnsi" w:cstheme="minorHAnsi"/>
          <w:i/>
          <w:iCs/>
          <w:color w:val="auto"/>
          <w:sz w:val="24"/>
          <w:szCs w:val="24"/>
        </w:rPr>
      </w:pPr>
      <w:r w:rsidRPr="00045FF9">
        <w:rPr>
          <w:rFonts w:asciiTheme="minorHAnsi" w:hAnsiTheme="minorHAnsi" w:cstheme="minorHAnsi"/>
          <w:i/>
          <w:iCs/>
          <w:color w:val="auto"/>
          <w:sz w:val="24"/>
          <w:szCs w:val="24"/>
        </w:rPr>
        <w:t>SECTION 1 : LES BIENS DE RETOUR</w:t>
      </w:r>
    </w:p>
    <w:p w14:paraId="053CABC8" w14:textId="1E836E47" w:rsidR="003864F5" w:rsidRPr="001B49BD" w:rsidRDefault="003864F5" w:rsidP="00E4512F">
      <w:pPr>
        <w:pStyle w:val="Overskrift2"/>
        <w:spacing w:before="0" w:after="0" w:line="240" w:lineRule="auto"/>
        <w:ind w:left="0"/>
        <w:contextualSpacing/>
        <w:jc w:val="left"/>
        <w:rPr>
          <w:rFonts w:cstheme="minorHAnsi"/>
          <w:b w:val="0"/>
          <w:color w:val="auto"/>
          <w:sz w:val="24"/>
          <w:szCs w:val="24"/>
          <w:lang w:val="fr-FR"/>
        </w:rPr>
      </w:pPr>
      <w:r w:rsidRPr="001D7E15">
        <w:rPr>
          <w:rFonts w:cstheme="minorHAnsi"/>
          <w:b w:val="0"/>
          <w:bCs w:val="0"/>
          <w:color w:val="auto"/>
          <w:sz w:val="24"/>
          <w:szCs w:val="24"/>
          <w:lang w:val="fr-FR"/>
        </w:rPr>
        <w:t>ARTICLE 32. D</w:t>
      </w:r>
      <w:r w:rsidRPr="001D7E15">
        <w:rPr>
          <w:rFonts w:eastAsia="Helvetica" w:cstheme="minorHAnsi"/>
          <w:b w:val="0"/>
          <w:bCs w:val="0"/>
          <w:color w:val="auto"/>
          <w:sz w:val="24"/>
          <w:szCs w:val="24"/>
          <w:lang w:val="fr-FR"/>
        </w:rPr>
        <w:t xml:space="preserve">éfinition des biens de retour </w:t>
      </w:r>
      <w:r w:rsidRPr="001D7E15">
        <w:rPr>
          <w:rFonts w:cstheme="minorHAnsi"/>
          <w:b w:val="0"/>
          <w:bCs w:val="0"/>
          <w:color w:val="auto"/>
          <w:sz w:val="24"/>
          <w:szCs w:val="24"/>
          <w:lang w:val="fr-FR"/>
        </w:rPr>
        <w:t xml:space="preserve">ARTICLE </w:t>
      </w:r>
      <w:proofErr w:type="gramStart"/>
      <w:r w:rsidRPr="001D7E15">
        <w:rPr>
          <w:rFonts w:cstheme="minorHAnsi"/>
          <w:b w:val="0"/>
          <w:bCs w:val="0"/>
          <w:color w:val="auto"/>
          <w:sz w:val="24"/>
          <w:szCs w:val="24"/>
          <w:lang w:val="fr-FR"/>
        </w:rPr>
        <w:t>33 .</w:t>
      </w:r>
      <w:proofErr w:type="gramEnd"/>
      <w:r w:rsidRPr="001D7E15">
        <w:rPr>
          <w:rFonts w:cstheme="minorHAnsi"/>
          <w:b w:val="0"/>
          <w:bCs w:val="0"/>
          <w:color w:val="auto"/>
          <w:sz w:val="24"/>
          <w:szCs w:val="24"/>
          <w:lang w:val="fr-FR"/>
        </w:rPr>
        <w:t xml:space="preserve"> Désignation des biens de retour</w:t>
      </w:r>
    </w:p>
    <w:p w14:paraId="0396D8B3" w14:textId="77777777" w:rsidR="003864F5" w:rsidRPr="001D7E15" w:rsidRDefault="003864F5" w:rsidP="00E4512F">
      <w:pPr>
        <w:pStyle w:val="Overskrift2"/>
        <w:spacing w:before="0" w:after="0" w:line="240" w:lineRule="auto"/>
        <w:ind w:left="0" w:hanging="578"/>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ARTICLE 34. R</w:t>
      </w:r>
      <w:r w:rsidRPr="001D7E15">
        <w:rPr>
          <w:rFonts w:eastAsia="Helvetica" w:cstheme="minorHAnsi"/>
          <w:b w:val="0"/>
          <w:bCs w:val="0"/>
          <w:color w:val="auto"/>
          <w:sz w:val="24"/>
          <w:szCs w:val="24"/>
          <w:lang w:val="fr-FR"/>
        </w:rPr>
        <w:t xml:space="preserve">égime des biens de retour </w:t>
      </w:r>
    </w:p>
    <w:p w14:paraId="4D03F19D" w14:textId="0F64A620" w:rsidR="003864F5" w:rsidRPr="001D7E15" w:rsidRDefault="001777D3" w:rsidP="00E4512F">
      <w:pPr>
        <w:pStyle w:val="Overskrift2"/>
        <w:keepLines w:val="0"/>
        <w:tabs>
          <w:tab w:val="left" w:pos="567"/>
        </w:tabs>
        <w:spacing w:before="0" w:after="0" w:line="240" w:lineRule="auto"/>
        <w:ind w:left="0"/>
        <w:contextualSpacing/>
        <w:jc w:val="left"/>
        <w:rPr>
          <w:rFonts w:cstheme="minorHAnsi"/>
          <w:b w:val="0"/>
          <w:bCs w:val="0"/>
          <w:color w:val="auto"/>
          <w:sz w:val="24"/>
          <w:szCs w:val="24"/>
          <w:lang w:val="fr-FR"/>
        </w:rPr>
      </w:pPr>
      <w:r>
        <w:rPr>
          <w:rFonts w:cstheme="minorHAnsi"/>
          <w:b w:val="0"/>
          <w:bCs w:val="0"/>
          <w:color w:val="auto"/>
          <w:sz w:val="24"/>
          <w:szCs w:val="24"/>
          <w:lang w:val="fr-FR"/>
        </w:rPr>
        <w:t xml:space="preserve">ARTICLE 35. </w:t>
      </w:r>
      <w:r w:rsidR="003864F5" w:rsidRPr="001D7E15">
        <w:rPr>
          <w:rFonts w:cstheme="minorHAnsi"/>
          <w:b w:val="0"/>
          <w:bCs w:val="0"/>
          <w:color w:val="auto"/>
          <w:sz w:val="24"/>
          <w:szCs w:val="24"/>
          <w:lang w:val="fr-FR"/>
        </w:rPr>
        <w:t>Biens mis à la disposition du Concessionnaire postérieurement à la date d’entrée en vigueur.</w:t>
      </w:r>
    </w:p>
    <w:p w14:paraId="2B5902C8" w14:textId="45DE4F3F" w:rsidR="003864F5" w:rsidRPr="001D7E15" w:rsidRDefault="003864F5" w:rsidP="00A678D9">
      <w:pPr>
        <w:pStyle w:val="StyleStyleTitrearticle12ptJustifi"/>
        <w:tabs>
          <w:tab w:val="clear" w:pos="716"/>
        </w:tabs>
        <w:spacing w:before="0" w:after="0"/>
        <w:ind w:left="-567" w:firstLine="0"/>
        <w:contextualSpacing/>
        <w:rPr>
          <w:rFonts w:asciiTheme="minorHAnsi" w:hAnsiTheme="minorHAnsi" w:cstheme="minorHAnsi"/>
          <w:b w:val="0"/>
          <w:szCs w:val="24"/>
        </w:rPr>
      </w:pPr>
      <w:r w:rsidRPr="001D7E15">
        <w:rPr>
          <w:rFonts w:asciiTheme="minorHAnsi" w:hAnsiTheme="minorHAnsi" w:cstheme="minorHAnsi"/>
          <w:b w:val="0"/>
          <w:szCs w:val="24"/>
        </w:rPr>
        <w:t>ARTICLE 36.  Renouvellement des biens de retour</w:t>
      </w:r>
    </w:p>
    <w:p w14:paraId="10CC77F8" w14:textId="77777777" w:rsidR="003864F5" w:rsidRPr="00045FF9" w:rsidRDefault="003864F5" w:rsidP="00A678D9">
      <w:pPr>
        <w:pStyle w:val="Overskrift2"/>
        <w:keepNext w:val="0"/>
        <w:keepLines w:val="0"/>
        <w:widowControl w:val="0"/>
        <w:tabs>
          <w:tab w:val="left" w:pos="567"/>
        </w:tabs>
        <w:spacing w:before="0" w:after="0" w:line="240" w:lineRule="auto"/>
        <w:ind w:left="567" w:firstLine="0"/>
        <w:contextualSpacing/>
        <w:jc w:val="left"/>
        <w:rPr>
          <w:rFonts w:cstheme="minorHAnsi"/>
          <w:b w:val="0"/>
          <w:color w:val="auto"/>
          <w:sz w:val="22"/>
          <w:lang w:val="fr-FR"/>
        </w:rPr>
      </w:pPr>
      <w:r w:rsidRPr="00045FF9">
        <w:rPr>
          <w:rFonts w:cstheme="minorHAnsi"/>
          <w:b w:val="0"/>
          <w:bCs w:val="0"/>
          <w:color w:val="auto"/>
          <w:sz w:val="22"/>
          <w:lang w:val="fr-FR"/>
        </w:rPr>
        <w:t>36.1 Biens de retour renouvelables</w:t>
      </w:r>
    </w:p>
    <w:p w14:paraId="05DF4A82" w14:textId="668EB2DB" w:rsidR="001B49BD" w:rsidRPr="00045FF9" w:rsidRDefault="001B49BD" w:rsidP="00A678D9">
      <w:pPr>
        <w:pStyle w:val="Overskrift2"/>
        <w:keepNext w:val="0"/>
        <w:keepLines w:val="0"/>
        <w:widowControl w:val="0"/>
        <w:tabs>
          <w:tab w:val="left" w:pos="567"/>
        </w:tabs>
        <w:spacing w:before="0" w:after="0" w:line="240" w:lineRule="auto"/>
        <w:ind w:left="567"/>
        <w:contextualSpacing/>
        <w:jc w:val="left"/>
        <w:rPr>
          <w:rFonts w:cstheme="minorHAnsi"/>
          <w:b w:val="0"/>
          <w:bCs w:val="0"/>
          <w:color w:val="auto"/>
          <w:sz w:val="22"/>
          <w:lang w:val="fr-FR"/>
        </w:rPr>
      </w:pPr>
      <w:r w:rsidRPr="00045FF9">
        <w:rPr>
          <w:rFonts w:eastAsiaTheme="minorEastAsia" w:cstheme="minorHAnsi"/>
          <w:b w:val="0"/>
          <w:color w:val="auto"/>
          <w:sz w:val="22"/>
          <w:lang w:val="fr-FR"/>
        </w:rPr>
        <w:tab/>
      </w:r>
      <w:r w:rsidR="003864F5" w:rsidRPr="00045FF9">
        <w:rPr>
          <w:rFonts w:eastAsiaTheme="minorEastAsia" w:cstheme="minorHAnsi"/>
          <w:b w:val="0"/>
          <w:color w:val="auto"/>
          <w:sz w:val="22"/>
          <w:lang w:val="fr-FR"/>
        </w:rPr>
        <w:t xml:space="preserve">36.2. </w:t>
      </w:r>
      <w:r w:rsidR="003864F5" w:rsidRPr="00045FF9">
        <w:rPr>
          <w:rFonts w:cstheme="minorHAnsi"/>
          <w:b w:val="0"/>
          <w:bCs w:val="0"/>
          <w:color w:val="auto"/>
          <w:sz w:val="22"/>
          <w:lang w:val="fr-FR"/>
        </w:rPr>
        <w:t>Biens de retour non renouvelables</w:t>
      </w:r>
    </w:p>
    <w:p w14:paraId="508C498C" w14:textId="623A02EA" w:rsidR="003864F5" w:rsidRPr="001D7E15" w:rsidRDefault="003864F5" w:rsidP="00A678D9">
      <w:pPr>
        <w:pStyle w:val="Overskrift2"/>
        <w:keepNext w:val="0"/>
        <w:keepLines w:val="0"/>
        <w:widowControl w:val="0"/>
        <w:tabs>
          <w:tab w:val="left" w:pos="567"/>
        </w:tabs>
        <w:spacing w:before="0" w:after="0" w:line="240" w:lineRule="auto"/>
        <w:ind w:left="0"/>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ARTICLE 37:   inventaire des biens de retour</w:t>
      </w:r>
    </w:p>
    <w:p w14:paraId="3A948F10" w14:textId="77777777" w:rsidR="00CC4BF2" w:rsidRPr="00045FF9" w:rsidRDefault="003864F5" w:rsidP="00A678D9">
      <w:pPr>
        <w:pStyle w:val="Overskrift2"/>
        <w:keepNext w:val="0"/>
        <w:keepLines w:val="0"/>
        <w:widowControl w:val="0"/>
        <w:tabs>
          <w:tab w:val="left" w:pos="567"/>
        </w:tabs>
        <w:spacing w:before="0" w:after="0" w:line="240" w:lineRule="auto"/>
        <w:ind w:left="567" w:firstLine="0"/>
        <w:contextualSpacing/>
        <w:jc w:val="left"/>
        <w:rPr>
          <w:rFonts w:cstheme="minorHAnsi"/>
          <w:b w:val="0"/>
          <w:bCs w:val="0"/>
          <w:color w:val="auto"/>
          <w:sz w:val="22"/>
          <w:lang w:val="fr-FR"/>
        </w:rPr>
      </w:pPr>
      <w:r w:rsidRPr="00045FF9">
        <w:rPr>
          <w:rFonts w:cstheme="minorHAnsi"/>
          <w:b w:val="0"/>
          <w:bCs w:val="0"/>
          <w:color w:val="auto"/>
          <w:sz w:val="22"/>
          <w:lang w:val="fr-FR"/>
        </w:rPr>
        <w:t>37.1. Pr</w:t>
      </w:r>
      <w:r w:rsidR="00CC4BF2" w:rsidRPr="00045FF9">
        <w:rPr>
          <w:rFonts w:cstheme="minorHAnsi"/>
          <w:b w:val="0"/>
          <w:bCs w:val="0"/>
          <w:color w:val="auto"/>
          <w:sz w:val="22"/>
          <w:lang w:val="fr-FR"/>
        </w:rPr>
        <w:t>emier Inventaire contradictoire</w:t>
      </w:r>
    </w:p>
    <w:p w14:paraId="72FDC64A" w14:textId="77777777" w:rsidR="00CC4BF2" w:rsidRPr="00045FF9" w:rsidRDefault="00CC4BF2" w:rsidP="00A678D9">
      <w:pPr>
        <w:pStyle w:val="Overskrift2"/>
        <w:keepNext w:val="0"/>
        <w:keepLines w:val="0"/>
        <w:widowControl w:val="0"/>
        <w:tabs>
          <w:tab w:val="left" w:pos="567"/>
        </w:tabs>
        <w:spacing w:before="0" w:after="0" w:line="240" w:lineRule="auto"/>
        <w:ind w:left="567" w:firstLine="0"/>
        <w:contextualSpacing/>
        <w:jc w:val="left"/>
        <w:rPr>
          <w:rFonts w:cstheme="minorHAnsi"/>
          <w:b w:val="0"/>
          <w:bCs w:val="0"/>
          <w:color w:val="auto"/>
          <w:sz w:val="22"/>
          <w:lang w:val="fr-FR"/>
        </w:rPr>
      </w:pPr>
      <w:r w:rsidRPr="00045FF9">
        <w:rPr>
          <w:rFonts w:cstheme="minorHAnsi"/>
          <w:b w:val="0"/>
          <w:bCs w:val="0"/>
          <w:color w:val="auto"/>
          <w:sz w:val="22"/>
          <w:lang w:val="fr-FR"/>
        </w:rPr>
        <w:t xml:space="preserve">37.2. </w:t>
      </w:r>
      <w:r w:rsidR="003864F5" w:rsidRPr="00045FF9">
        <w:rPr>
          <w:rFonts w:cstheme="minorHAnsi"/>
          <w:b w:val="0"/>
          <w:bCs w:val="0"/>
          <w:color w:val="auto"/>
          <w:sz w:val="22"/>
          <w:lang w:val="fr-FR"/>
        </w:rPr>
        <w:t>Inventaire contradictoire valorise</w:t>
      </w:r>
    </w:p>
    <w:p w14:paraId="59C150E6" w14:textId="75058B79" w:rsidR="00CC4BF2" w:rsidRPr="00045FF9" w:rsidRDefault="00CC4BF2" w:rsidP="00A678D9">
      <w:pPr>
        <w:pStyle w:val="Overskrift2"/>
        <w:keepNext w:val="0"/>
        <w:keepLines w:val="0"/>
        <w:widowControl w:val="0"/>
        <w:tabs>
          <w:tab w:val="left" w:pos="567"/>
        </w:tabs>
        <w:spacing w:before="0" w:after="0" w:line="240" w:lineRule="auto"/>
        <w:ind w:left="567" w:firstLine="0"/>
        <w:contextualSpacing/>
        <w:jc w:val="left"/>
        <w:rPr>
          <w:rFonts w:cstheme="minorHAnsi"/>
          <w:b w:val="0"/>
          <w:bCs w:val="0"/>
          <w:color w:val="auto"/>
          <w:sz w:val="22"/>
          <w:lang w:val="fr-FR"/>
        </w:rPr>
      </w:pPr>
      <w:r w:rsidRPr="00045FF9">
        <w:rPr>
          <w:rFonts w:cstheme="minorHAnsi"/>
          <w:b w:val="0"/>
          <w:bCs w:val="0"/>
          <w:color w:val="auto"/>
          <w:sz w:val="22"/>
          <w:lang w:val="fr-FR"/>
        </w:rPr>
        <w:t>37.3.</w:t>
      </w:r>
      <w:r w:rsidR="00E4512F" w:rsidRPr="00045FF9">
        <w:rPr>
          <w:rFonts w:cstheme="minorHAnsi"/>
          <w:b w:val="0"/>
          <w:bCs w:val="0"/>
          <w:color w:val="auto"/>
          <w:sz w:val="22"/>
          <w:lang w:val="fr-FR"/>
        </w:rPr>
        <w:t xml:space="preserve"> </w:t>
      </w:r>
      <w:r w:rsidR="003864F5" w:rsidRPr="00045FF9">
        <w:rPr>
          <w:rFonts w:cstheme="minorHAnsi"/>
          <w:b w:val="0"/>
          <w:bCs w:val="0"/>
          <w:color w:val="auto"/>
          <w:sz w:val="22"/>
          <w:lang w:val="fr-FR"/>
        </w:rPr>
        <w:t xml:space="preserve">Déclassements -  </w:t>
      </w:r>
      <w:r w:rsidR="003864F5" w:rsidRPr="00045FF9">
        <w:rPr>
          <w:rFonts w:cstheme="minorHAnsi"/>
          <w:b w:val="0"/>
          <w:bCs w:val="0"/>
          <w:color w:val="auto"/>
          <w:sz w:val="22"/>
          <w:lang w:val="fr-SN"/>
        </w:rPr>
        <w:t>Réhabilitations</w:t>
      </w:r>
    </w:p>
    <w:p w14:paraId="77B94653" w14:textId="668B3EED" w:rsidR="003864F5" w:rsidRPr="00045FF9" w:rsidRDefault="00CC4BF2" w:rsidP="00A678D9">
      <w:pPr>
        <w:pStyle w:val="Overskrift2"/>
        <w:keepNext w:val="0"/>
        <w:keepLines w:val="0"/>
        <w:widowControl w:val="0"/>
        <w:tabs>
          <w:tab w:val="left" w:pos="426"/>
        </w:tabs>
        <w:spacing w:before="0" w:after="0" w:line="240" w:lineRule="auto"/>
        <w:ind w:left="1143"/>
        <w:contextualSpacing/>
        <w:jc w:val="left"/>
        <w:rPr>
          <w:rFonts w:cstheme="minorHAnsi"/>
          <w:b w:val="0"/>
          <w:bCs w:val="0"/>
          <w:color w:val="auto"/>
          <w:sz w:val="22"/>
          <w:lang w:val="fr-FR"/>
        </w:rPr>
      </w:pPr>
      <w:r w:rsidRPr="00045FF9">
        <w:rPr>
          <w:rFonts w:cstheme="minorHAnsi"/>
          <w:b w:val="0"/>
          <w:bCs w:val="0"/>
          <w:color w:val="auto"/>
          <w:sz w:val="22"/>
          <w:lang w:val="fr-FR"/>
        </w:rPr>
        <w:t xml:space="preserve">37.4. </w:t>
      </w:r>
      <w:r w:rsidR="00E4512F" w:rsidRPr="00045FF9">
        <w:rPr>
          <w:rFonts w:cstheme="minorHAnsi"/>
          <w:b w:val="0"/>
          <w:bCs w:val="0"/>
          <w:color w:val="auto"/>
          <w:sz w:val="22"/>
          <w:lang w:val="fr-FR"/>
        </w:rPr>
        <w:t>Mise a disposition du fichier auprès de l’Autorité concédante</w:t>
      </w:r>
      <w:r w:rsidR="003864F5" w:rsidRPr="00045FF9">
        <w:rPr>
          <w:rFonts w:eastAsiaTheme="minorEastAsia" w:cstheme="minorHAnsi"/>
          <w:b w:val="0"/>
          <w:color w:val="auto"/>
          <w:sz w:val="20"/>
          <w:szCs w:val="20"/>
          <w:lang w:val="fr-FR"/>
        </w:rPr>
        <w:t xml:space="preserve"> </w:t>
      </w:r>
    </w:p>
    <w:p w14:paraId="19CBCFE5" w14:textId="061ACA17" w:rsidR="003864F5" w:rsidRPr="001D7E15" w:rsidRDefault="003864F5" w:rsidP="00A678D9">
      <w:pPr>
        <w:pStyle w:val="Overskrift2"/>
        <w:keepNext w:val="0"/>
        <w:keepLines w:val="0"/>
        <w:widowControl w:val="0"/>
        <w:spacing w:before="0" w:after="0" w:line="240" w:lineRule="auto"/>
        <w:ind w:left="0" w:hanging="578"/>
        <w:contextualSpacing/>
        <w:jc w:val="left"/>
        <w:rPr>
          <w:rFonts w:cstheme="minorHAnsi"/>
          <w:b w:val="0"/>
          <w:color w:val="auto"/>
          <w:sz w:val="24"/>
          <w:szCs w:val="24"/>
          <w:lang w:val="fr-FR"/>
        </w:rPr>
      </w:pPr>
      <w:r w:rsidRPr="001D7E15">
        <w:rPr>
          <w:rFonts w:cstheme="minorHAnsi"/>
          <w:b w:val="0"/>
          <w:bCs w:val="0"/>
          <w:color w:val="auto"/>
          <w:sz w:val="24"/>
          <w:szCs w:val="24"/>
          <w:lang w:val="fr-FR"/>
        </w:rPr>
        <w:t xml:space="preserve">ARTICLE 38. Traitement comptable des biens de retour </w:t>
      </w:r>
    </w:p>
    <w:p w14:paraId="5ADC29A9" w14:textId="5CD4821E" w:rsidR="001B49BD" w:rsidRDefault="003864F5" w:rsidP="00A678D9">
      <w:pPr>
        <w:pStyle w:val="Overskrift2"/>
        <w:keepNext w:val="0"/>
        <w:keepLines w:val="0"/>
        <w:widowControl w:val="0"/>
        <w:spacing w:before="0" w:after="0" w:line="240" w:lineRule="auto"/>
        <w:ind w:left="0" w:hanging="578"/>
        <w:contextualSpacing/>
        <w:jc w:val="left"/>
        <w:rPr>
          <w:rFonts w:eastAsia="Helvetica" w:cstheme="minorHAnsi"/>
          <w:b w:val="0"/>
          <w:bCs w:val="0"/>
          <w:color w:val="auto"/>
          <w:sz w:val="24"/>
          <w:szCs w:val="24"/>
          <w:lang w:val="fr-FR"/>
        </w:rPr>
      </w:pPr>
      <w:r w:rsidRPr="001D7E15">
        <w:rPr>
          <w:rFonts w:cstheme="minorHAnsi"/>
          <w:b w:val="0"/>
          <w:bCs w:val="0"/>
          <w:color w:val="auto"/>
          <w:sz w:val="24"/>
          <w:szCs w:val="24"/>
          <w:lang w:val="fr-FR"/>
        </w:rPr>
        <w:t xml:space="preserve">ARTICLE 39. Retour des biens de retour </w:t>
      </w:r>
      <w:r w:rsidR="00CA730E">
        <w:rPr>
          <w:rFonts w:eastAsia="Helvetica" w:cstheme="minorHAnsi"/>
          <w:b w:val="0"/>
          <w:bCs w:val="0"/>
          <w:color w:val="auto"/>
          <w:sz w:val="24"/>
          <w:szCs w:val="24"/>
          <w:lang w:val="fr-FR"/>
        </w:rPr>
        <w:t>à l’Autorité c</w:t>
      </w:r>
      <w:r w:rsidRPr="001D7E15">
        <w:rPr>
          <w:rFonts w:eastAsia="Helvetica" w:cstheme="minorHAnsi"/>
          <w:b w:val="0"/>
          <w:bCs w:val="0"/>
          <w:color w:val="auto"/>
          <w:sz w:val="24"/>
          <w:szCs w:val="24"/>
          <w:lang w:val="fr-FR"/>
        </w:rPr>
        <w:t xml:space="preserve">oncédante     </w:t>
      </w:r>
    </w:p>
    <w:p w14:paraId="23E43C2B" w14:textId="4B372B42" w:rsidR="003864F5" w:rsidRPr="00045FF9" w:rsidRDefault="003864F5" w:rsidP="00A678D9">
      <w:pPr>
        <w:pStyle w:val="Overskrift2"/>
        <w:keepNext w:val="0"/>
        <w:keepLines w:val="0"/>
        <w:widowControl w:val="0"/>
        <w:spacing w:before="0" w:after="0" w:line="240" w:lineRule="auto"/>
        <w:ind w:left="0" w:firstLine="0"/>
        <w:contextualSpacing/>
        <w:jc w:val="left"/>
        <w:rPr>
          <w:rFonts w:cstheme="minorHAnsi"/>
          <w:b w:val="0"/>
          <w:bCs w:val="0"/>
          <w:i/>
          <w:iCs/>
          <w:color w:val="auto"/>
          <w:sz w:val="24"/>
          <w:szCs w:val="24"/>
          <w:lang w:val="fr-FR"/>
        </w:rPr>
      </w:pPr>
      <w:r w:rsidRPr="00045FF9">
        <w:rPr>
          <w:rFonts w:cstheme="minorHAnsi"/>
          <w:b w:val="0"/>
          <w:i/>
          <w:iCs/>
          <w:color w:val="auto"/>
          <w:sz w:val="24"/>
          <w:szCs w:val="24"/>
          <w:lang w:val="fr-FR"/>
        </w:rPr>
        <w:t xml:space="preserve">SECTION </w:t>
      </w:r>
      <w:proofErr w:type="gramStart"/>
      <w:r w:rsidRPr="00045FF9">
        <w:rPr>
          <w:rFonts w:cstheme="minorHAnsi"/>
          <w:b w:val="0"/>
          <w:i/>
          <w:iCs/>
          <w:color w:val="auto"/>
          <w:sz w:val="24"/>
          <w:szCs w:val="24"/>
          <w:lang w:val="fr-FR"/>
        </w:rPr>
        <w:t>2</w:t>
      </w:r>
      <w:r w:rsidR="00761CC8" w:rsidRPr="00045FF9">
        <w:rPr>
          <w:rFonts w:cstheme="minorHAnsi"/>
          <w:b w:val="0"/>
          <w:i/>
          <w:iCs/>
          <w:color w:val="auto"/>
          <w:sz w:val="24"/>
          <w:szCs w:val="24"/>
          <w:lang w:val="fr-FR"/>
        </w:rPr>
        <w:t>:</w:t>
      </w:r>
      <w:proofErr w:type="gramEnd"/>
      <w:r w:rsidR="00761CC8" w:rsidRPr="00045FF9">
        <w:rPr>
          <w:rFonts w:cstheme="minorHAnsi"/>
          <w:b w:val="0"/>
          <w:i/>
          <w:iCs/>
          <w:color w:val="auto"/>
          <w:sz w:val="24"/>
          <w:szCs w:val="24"/>
          <w:lang w:val="fr-FR"/>
        </w:rPr>
        <w:t xml:space="preserve"> BIENS</w:t>
      </w:r>
      <w:r w:rsidRPr="00045FF9">
        <w:rPr>
          <w:rFonts w:cstheme="minorHAnsi"/>
          <w:b w:val="0"/>
          <w:i/>
          <w:iCs/>
          <w:color w:val="auto"/>
          <w:sz w:val="24"/>
          <w:szCs w:val="24"/>
          <w:lang w:val="fr-FR"/>
        </w:rPr>
        <w:t xml:space="preserve"> DE REPRISE</w:t>
      </w:r>
    </w:p>
    <w:p w14:paraId="49B47AC7" w14:textId="77777777" w:rsidR="001777D3" w:rsidRDefault="003864F5" w:rsidP="00A678D9">
      <w:pPr>
        <w:pStyle w:val="Overskrift2"/>
        <w:keepNext w:val="0"/>
        <w:keepLines w:val="0"/>
        <w:widowControl w:val="0"/>
        <w:spacing w:before="0" w:after="0" w:line="240" w:lineRule="auto"/>
        <w:ind w:left="0" w:hanging="578"/>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ARTICLE 40. D</w:t>
      </w:r>
      <w:r w:rsidRPr="001D7E15">
        <w:rPr>
          <w:rFonts w:eastAsia="Helvetica" w:cstheme="minorHAnsi"/>
          <w:b w:val="0"/>
          <w:bCs w:val="0"/>
          <w:color w:val="auto"/>
          <w:sz w:val="24"/>
          <w:szCs w:val="24"/>
          <w:lang w:val="fr-FR"/>
        </w:rPr>
        <w:t>éfinition des biens de reprise</w:t>
      </w:r>
      <w:r w:rsidRPr="001D7E15">
        <w:rPr>
          <w:rFonts w:cstheme="minorHAnsi"/>
          <w:b w:val="0"/>
          <w:bCs w:val="0"/>
          <w:color w:val="auto"/>
          <w:sz w:val="24"/>
          <w:szCs w:val="24"/>
          <w:lang w:val="fr-FR"/>
        </w:rPr>
        <w:t xml:space="preserve"> </w:t>
      </w:r>
    </w:p>
    <w:p w14:paraId="3E71B62E" w14:textId="751ADADD" w:rsidR="003864F5" w:rsidRPr="001777D3" w:rsidRDefault="003A0817" w:rsidP="00A678D9">
      <w:pPr>
        <w:pStyle w:val="Overskrift2"/>
        <w:keepNext w:val="0"/>
        <w:keepLines w:val="0"/>
        <w:widowControl w:val="0"/>
        <w:spacing w:before="0" w:after="0" w:line="240" w:lineRule="auto"/>
        <w:ind w:left="0" w:hanging="578"/>
        <w:contextualSpacing/>
        <w:jc w:val="left"/>
        <w:rPr>
          <w:rFonts w:cstheme="minorHAnsi"/>
          <w:b w:val="0"/>
          <w:color w:val="auto"/>
          <w:sz w:val="24"/>
          <w:szCs w:val="24"/>
          <w:lang w:val="fr-FR"/>
        </w:rPr>
      </w:pPr>
      <w:r w:rsidRPr="00A678D9">
        <w:rPr>
          <w:rFonts w:cstheme="minorHAnsi"/>
          <w:b w:val="0"/>
          <w:color w:val="auto"/>
          <w:sz w:val="24"/>
          <w:szCs w:val="24"/>
          <w:lang w:val="fr-FR"/>
        </w:rPr>
        <w:t>ARTICLE 41</w:t>
      </w:r>
      <w:r w:rsidR="001777D3" w:rsidRPr="00A678D9">
        <w:rPr>
          <w:rFonts w:cstheme="minorHAnsi"/>
          <w:b w:val="0"/>
          <w:color w:val="auto"/>
          <w:sz w:val="24"/>
          <w:szCs w:val="24"/>
          <w:lang w:val="fr-FR"/>
        </w:rPr>
        <w:t>.</w:t>
      </w:r>
      <w:r w:rsidR="001777D3" w:rsidRPr="00E64927">
        <w:rPr>
          <w:rFonts w:cstheme="minorHAnsi"/>
          <w:b w:val="0"/>
          <w:color w:val="auto"/>
          <w:sz w:val="24"/>
          <w:szCs w:val="24"/>
          <w:lang w:val="fr-FR"/>
        </w:rPr>
        <w:t xml:space="preserve"> I</w:t>
      </w:r>
      <w:r w:rsidR="003864F5" w:rsidRPr="00E64927">
        <w:rPr>
          <w:rFonts w:cstheme="minorHAnsi"/>
          <w:b w:val="0"/>
          <w:color w:val="auto"/>
          <w:sz w:val="24"/>
          <w:szCs w:val="24"/>
          <w:lang w:val="fr-FR"/>
        </w:rPr>
        <w:t>nventaire</w:t>
      </w:r>
      <w:r w:rsidR="003864F5" w:rsidRPr="00A678D9">
        <w:rPr>
          <w:rFonts w:cstheme="minorHAnsi"/>
          <w:b w:val="0"/>
          <w:color w:val="auto"/>
          <w:sz w:val="24"/>
          <w:szCs w:val="24"/>
          <w:lang w:val="fr-FR"/>
        </w:rPr>
        <w:t xml:space="preserve"> des</w:t>
      </w:r>
      <w:r w:rsidR="003864F5" w:rsidRPr="00E64927">
        <w:rPr>
          <w:rFonts w:cstheme="minorHAnsi"/>
          <w:b w:val="0"/>
          <w:color w:val="auto"/>
          <w:sz w:val="24"/>
          <w:szCs w:val="24"/>
          <w:lang w:val="fr-FR"/>
        </w:rPr>
        <w:t xml:space="preserve"> biens</w:t>
      </w:r>
      <w:r w:rsidR="003864F5" w:rsidRPr="00A678D9">
        <w:rPr>
          <w:rFonts w:cstheme="minorHAnsi"/>
          <w:b w:val="0"/>
          <w:color w:val="auto"/>
          <w:sz w:val="24"/>
          <w:szCs w:val="24"/>
          <w:lang w:val="fr-FR"/>
        </w:rPr>
        <w:t xml:space="preserve"> de reprise</w:t>
      </w:r>
    </w:p>
    <w:p w14:paraId="2B66E10C" w14:textId="77777777" w:rsidR="003864F5" w:rsidRPr="001D7E15" w:rsidRDefault="003864F5" w:rsidP="00A678D9">
      <w:pPr>
        <w:pStyle w:val="Overskrift2"/>
        <w:keepNext w:val="0"/>
        <w:keepLines w:val="0"/>
        <w:widowControl w:val="0"/>
        <w:spacing w:before="0" w:after="0" w:line="240" w:lineRule="auto"/>
        <w:ind w:left="0" w:hanging="578"/>
        <w:contextualSpacing/>
        <w:jc w:val="left"/>
        <w:rPr>
          <w:rFonts w:cstheme="minorHAnsi"/>
          <w:b w:val="0"/>
          <w:color w:val="auto"/>
          <w:sz w:val="24"/>
          <w:szCs w:val="24"/>
          <w:lang w:val="fr-FR"/>
        </w:rPr>
      </w:pPr>
      <w:r w:rsidRPr="001D7E15">
        <w:rPr>
          <w:rFonts w:cstheme="minorHAnsi"/>
          <w:b w:val="0"/>
          <w:bCs w:val="0"/>
          <w:color w:val="auto"/>
          <w:sz w:val="24"/>
          <w:szCs w:val="24"/>
          <w:lang w:val="fr-FR"/>
        </w:rPr>
        <w:t>ARTICLE 42. R</w:t>
      </w:r>
      <w:r w:rsidRPr="001D7E15">
        <w:rPr>
          <w:rFonts w:eastAsia="Helvetica" w:cstheme="minorHAnsi"/>
          <w:b w:val="0"/>
          <w:bCs w:val="0"/>
          <w:color w:val="auto"/>
          <w:sz w:val="24"/>
          <w:szCs w:val="24"/>
          <w:lang w:val="fr-FR"/>
        </w:rPr>
        <w:t xml:space="preserve">égime des biens de reprise </w:t>
      </w:r>
    </w:p>
    <w:p w14:paraId="24D45723" w14:textId="77777777" w:rsidR="003864F5" w:rsidRPr="001D7E15" w:rsidRDefault="003864F5" w:rsidP="00A678D9">
      <w:pPr>
        <w:pStyle w:val="Overskrift2"/>
        <w:keepNext w:val="0"/>
        <w:keepLines w:val="0"/>
        <w:widowControl w:val="0"/>
        <w:spacing w:before="0" w:after="0" w:line="240" w:lineRule="auto"/>
        <w:ind w:left="0" w:hanging="578"/>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 xml:space="preserve">ARTICLE 43. Traitement comptable des biens de reprise </w:t>
      </w:r>
    </w:p>
    <w:p w14:paraId="011FA206" w14:textId="77777777" w:rsidR="003864F5" w:rsidRPr="001D7E15" w:rsidRDefault="003864F5" w:rsidP="00A678D9">
      <w:pPr>
        <w:pStyle w:val="Overskrift2"/>
        <w:keepNext w:val="0"/>
        <w:keepLines w:val="0"/>
        <w:widowControl w:val="0"/>
        <w:spacing w:before="0" w:after="0" w:line="240" w:lineRule="auto"/>
        <w:ind w:left="0" w:hanging="578"/>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ARTICLE 44.  Mise à disposition des biens au début de la concession</w:t>
      </w:r>
    </w:p>
    <w:p w14:paraId="35977E85" w14:textId="77777777" w:rsidR="003864F5" w:rsidRPr="001D7E15" w:rsidRDefault="003864F5" w:rsidP="00A678D9">
      <w:pPr>
        <w:pStyle w:val="Overskrift2"/>
        <w:keepNext w:val="0"/>
        <w:keepLines w:val="0"/>
        <w:widowControl w:val="0"/>
        <w:spacing w:before="0" w:after="0" w:line="240" w:lineRule="auto"/>
        <w:ind w:left="0" w:hanging="578"/>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 xml:space="preserve">ARTICLE 45. Reprise des biens de reprise par l’Autorité Concédante    </w:t>
      </w:r>
      <w:r w:rsidRPr="001D7E15">
        <w:rPr>
          <w:rFonts w:eastAsia="Helvetica" w:cstheme="minorHAnsi"/>
          <w:b w:val="0"/>
          <w:bCs w:val="0"/>
          <w:color w:val="auto"/>
          <w:sz w:val="24"/>
          <w:szCs w:val="24"/>
          <w:lang w:val="fr-FR"/>
        </w:rPr>
        <w:t xml:space="preserve"> </w:t>
      </w:r>
    </w:p>
    <w:p w14:paraId="0FDD92F5" w14:textId="3EDF6B37" w:rsidR="003864F5" w:rsidRDefault="003864F5" w:rsidP="00A678D9">
      <w:pPr>
        <w:pStyle w:val="Overskrift2"/>
        <w:keepNext w:val="0"/>
        <w:keepLines w:val="0"/>
        <w:widowControl w:val="0"/>
        <w:spacing w:before="0" w:after="0" w:line="240" w:lineRule="auto"/>
        <w:ind w:left="0" w:hanging="578"/>
        <w:contextualSpacing/>
        <w:jc w:val="left"/>
        <w:rPr>
          <w:rFonts w:eastAsia="Helvetica" w:cstheme="minorHAnsi"/>
          <w:b w:val="0"/>
          <w:bCs w:val="0"/>
          <w:color w:val="auto"/>
          <w:sz w:val="24"/>
          <w:szCs w:val="24"/>
          <w:lang w:val="fr-FR"/>
        </w:rPr>
      </w:pPr>
      <w:r w:rsidRPr="001D7E15">
        <w:rPr>
          <w:rFonts w:cstheme="minorHAnsi"/>
          <w:b w:val="0"/>
          <w:bCs w:val="0"/>
          <w:color w:val="auto"/>
          <w:sz w:val="24"/>
          <w:szCs w:val="24"/>
          <w:lang w:val="fr-FR"/>
        </w:rPr>
        <w:t xml:space="preserve">ARTICLE 46. Biens propres repris par l’Autorité Concédante    </w:t>
      </w:r>
      <w:r w:rsidRPr="001D7E15">
        <w:rPr>
          <w:rFonts w:eastAsia="Helvetica" w:cstheme="minorHAnsi"/>
          <w:b w:val="0"/>
          <w:bCs w:val="0"/>
          <w:color w:val="auto"/>
          <w:sz w:val="24"/>
          <w:szCs w:val="24"/>
          <w:lang w:val="fr-FR"/>
        </w:rPr>
        <w:t xml:space="preserve"> </w:t>
      </w:r>
    </w:p>
    <w:p w14:paraId="1C20E8BC" w14:textId="77777777" w:rsidR="00045FF9" w:rsidRPr="00045FF9" w:rsidRDefault="00045FF9" w:rsidP="00045FF9"/>
    <w:p w14:paraId="39632699" w14:textId="77777777" w:rsidR="00045FF9" w:rsidRDefault="00045FF9" w:rsidP="00A678D9">
      <w:pPr>
        <w:pStyle w:val="Overskrift1"/>
        <w:keepNext w:val="0"/>
        <w:keepLines w:val="0"/>
        <w:widowControl w:val="0"/>
        <w:spacing w:before="0" w:after="0" w:line="240" w:lineRule="auto"/>
        <w:contextualSpacing/>
        <w:jc w:val="left"/>
        <w:rPr>
          <w:rFonts w:asciiTheme="minorHAnsi" w:hAnsiTheme="minorHAnsi" w:cstheme="minorHAnsi"/>
          <w:color w:val="auto"/>
          <w:sz w:val="24"/>
          <w:szCs w:val="24"/>
        </w:rPr>
      </w:pPr>
    </w:p>
    <w:p w14:paraId="425B6964" w14:textId="2E9586DA" w:rsidR="003864F5" w:rsidRPr="001B49BD" w:rsidRDefault="003864F5" w:rsidP="00A678D9">
      <w:pPr>
        <w:pStyle w:val="Overskrift1"/>
        <w:keepNext w:val="0"/>
        <w:keepLines w:val="0"/>
        <w:widowControl w:val="0"/>
        <w:spacing w:before="0" w:after="0" w:line="240" w:lineRule="auto"/>
        <w:contextualSpacing/>
        <w:jc w:val="left"/>
        <w:rPr>
          <w:rFonts w:asciiTheme="minorHAnsi" w:hAnsiTheme="minorHAnsi" w:cstheme="minorHAnsi"/>
          <w:color w:val="auto"/>
          <w:sz w:val="24"/>
          <w:szCs w:val="24"/>
        </w:rPr>
      </w:pPr>
      <w:r w:rsidRPr="001B49BD">
        <w:rPr>
          <w:rFonts w:asciiTheme="minorHAnsi" w:hAnsiTheme="minorHAnsi" w:cstheme="minorHAnsi"/>
          <w:color w:val="auto"/>
          <w:sz w:val="24"/>
          <w:szCs w:val="24"/>
        </w:rPr>
        <w:lastRenderedPageBreak/>
        <w:t>CHAPITRE 10. DISPOSITIONS FINANCIERES</w:t>
      </w:r>
    </w:p>
    <w:p w14:paraId="4BCB1486" w14:textId="77777777" w:rsidR="001777D3" w:rsidRDefault="003864F5" w:rsidP="00A678D9">
      <w:pPr>
        <w:pStyle w:val="Overskrift2"/>
        <w:keepNext w:val="0"/>
        <w:keepLines w:val="0"/>
        <w:widowControl w:val="0"/>
        <w:spacing w:before="0" w:after="0" w:line="240" w:lineRule="auto"/>
        <w:ind w:left="0"/>
        <w:contextualSpacing/>
        <w:jc w:val="left"/>
        <w:rPr>
          <w:rFonts w:cstheme="minorHAnsi"/>
          <w:b w:val="0"/>
          <w:bCs w:val="0"/>
          <w:color w:val="auto"/>
          <w:sz w:val="24"/>
          <w:szCs w:val="24"/>
          <w:lang w:val="fr-FR"/>
        </w:rPr>
      </w:pPr>
      <w:r w:rsidRPr="001D7E15">
        <w:rPr>
          <w:rFonts w:cstheme="minorHAnsi"/>
          <w:b w:val="0"/>
          <w:bCs w:val="0"/>
          <w:color w:val="auto"/>
          <w:sz w:val="24"/>
          <w:szCs w:val="24"/>
          <w:lang w:val="fr-FR"/>
        </w:rPr>
        <w:t xml:space="preserve">ARTICLE 47. Prix et tarifs </w:t>
      </w:r>
    </w:p>
    <w:p w14:paraId="02B198A2" w14:textId="48DF43E7" w:rsidR="003864F5" w:rsidRPr="001777D3" w:rsidRDefault="003864F5" w:rsidP="00A678D9">
      <w:pPr>
        <w:pStyle w:val="Overskrift2"/>
        <w:keepNext w:val="0"/>
        <w:keepLines w:val="0"/>
        <w:widowControl w:val="0"/>
        <w:spacing w:before="0" w:after="0" w:line="240" w:lineRule="auto"/>
        <w:ind w:left="0"/>
        <w:contextualSpacing/>
        <w:jc w:val="left"/>
        <w:rPr>
          <w:rFonts w:cstheme="minorHAnsi"/>
          <w:b w:val="0"/>
          <w:color w:val="auto"/>
          <w:sz w:val="24"/>
          <w:szCs w:val="24"/>
          <w:lang w:val="fr-FR"/>
        </w:rPr>
      </w:pPr>
      <w:r w:rsidRPr="00A678D9">
        <w:rPr>
          <w:rFonts w:cstheme="minorHAnsi"/>
          <w:b w:val="0"/>
          <w:color w:val="auto"/>
          <w:sz w:val="24"/>
          <w:szCs w:val="24"/>
          <w:lang w:val="fr-FR"/>
        </w:rPr>
        <w:t xml:space="preserve">ARTICLE 48.  Frais et Redevance </w:t>
      </w:r>
      <w:r w:rsidRPr="00A678D9">
        <w:rPr>
          <w:rFonts w:eastAsia="Helvetica" w:cstheme="minorHAnsi"/>
          <w:b w:val="0"/>
          <w:color w:val="auto"/>
          <w:sz w:val="24"/>
          <w:szCs w:val="24"/>
          <w:lang w:val="fr-FR"/>
        </w:rPr>
        <w:t>à verser à l'Autorité de Régulation de l’Electricité</w:t>
      </w:r>
    </w:p>
    <w:p w14:paraId="72393BFE" w14:textId="0028EEB6" w:rsidR="003864F5" w:rsidRPr="001D7E15" w:rsidRDefault="003864F5" w:rsidP="00A678D9">
      <w:pPr>
        <w:pStyle w:val="Overskrift2"/>
        <w:keepNext w:val="0"/>
        <w:keepLines w:val="0"/>
        <w:widowControl w:val="0"/>
        <w:spacing w:before="0" w:after="0" w:line="240" w:lineRule="auto"/>
        <w:ind w:left="0" w:hanging="578"/>
        <w:contextualSpacing/>
        <w:jc w:val="left"/>
        <w:rPr>
          <w:rFonts w:eastAsia="Helvetica" w:cstheme="minorHAnsi"/>
          <w:b w:val="0"/>
          <w:bCs w:val="0"/>
          <w:color w:val="auto"/>
          <w:sz w:val="24"/>
          <w:szCs w:val="24"/>
          <w:lang w:val="fr-FR"/>
        </w:rPr>
      </w:pPr>
      <w:r w:rsidRPr="001D7E15">
        <w:rPr>
          <w:rFonts w:cstheme="minorHAnsi"/>
          <w:b w:val="0"/>
          <w:bCs w:val="0"/>
          <w:color w:val="auto"/>
          <w:sz w:val="24"/>
          <w:szCs w:val="24"/>
          <w:lang w:val="fr-FR"/>
        </w:rPr>
        <w:t xml:space="preserve">ARTICLE 49. </w:t>
      </w:r>
      <w:r w:rsidR="001270F7">
        <w:rPr>
          <w:rFonts w:cstheme="minorHAnsi"/>
          <w:b w:val="0"/>
          <w:bCs w:val="0"/>
          <w:color w:val="auto"/>
          <w:sz w:val="24"/>
          <w:szCs w:val="24"/>
          <w:lang w:val="fr-FR"/>
        </w:rPr>
        <w:t xml:space="preserve"> </w:t>
      </w:r>
      <w:r w:rsidRPr="001D7E15">
        <w:rPr>
          <w:rFonts w:cstheme="minorHAnsi"/>
          <w:b w:val="0"/>
          <w:bCs w:val="0"/>
          <w:color w:val="auto"/>
          <w:sz w:val="24"/>
          <w:szCs w:val="24"/>
          <w:lang w:val="fr-FR"/>
        </w:rPr>
        <w:t xml:space="preserve">Redevance </w:t>
      </w:r>
      <w:r w:rsidR="001270F7">
        <w:rPr>
          <w:rFonts w:eastAsia="Helvetica" w:cstheme="minorHAnsi"/>
          <w:b w:val="0"/>
          <w:bCs w:val="0"/>
          <w:color w:val="auto"/>
          <w:sz w:val="24"/>
          <w:szCs w:val="24"/>
          <w:lang w:val="fr-FR"/>
        </w:rPr>
        <w:t>à verser à l’Autorité concédante</w:t>
      </w:r>
    </w:p>
    <w:p w14:paraId="383CCBFC" w14:textId="77777777" w:rsidR="001777D3" w:rsidRPr="001D7E15" w:rsidRDefault="001777D3" w:rsidP="00A678D9">
      <w:pPr>
        <w:pStyle w:val="Fodnotetekst"/>
        <w:widowControl w:val="0"/>
        <w:ind w:left="-567"/>
        <w:contextualSpacing/>
        <w:jc w:val="left"/>
        <w:rPr>
          <w:rFonts w:cstheme="minorHAnsi"/>
        </w:rPr>
      </w:pPr>
    </w:p>
    <w:p w14:paraId="4E43B450" w14:textId="77777777" w:rsidR="003864F5" w:rsidRPr="001B49BD" w:rsidRDefault="003864F5" w:rsidP="00A678D9">
      <w:pPr>
        <w:pStyle w:val="Titrenumrot"/>
        <w:widowControl w:val="0"/>
        <w:numPr>
          <w:ilvl w:val="0"/>
          <w:numId w:val="0"/>
        </w:numPr>
        <w:tabs>
          <w:tab w:val="left" w:pos="708"/>
        </w:tabs>
        <w:spacing w:before="0" w:after="0"/>
        <w:contextualSpacing/>
        <w:jc w:val="left"/>
        <w:rPr>
          <w:rFonts w:asciiTheme="minorHAnsi" w:hAnsiTheme="minorHAnsi" w:cstheme="minorHAnsi"/>
          <w:b w:val="0"/>
          <w:sz w:val="24"/>
        </w:rPr>
      </w:pPr>
      <w:r w:rsidRPr="001B49BD">
        <w:rPr>
          <w:rFonts w:asciiTheme="minorHAnsi" w:hAnsiTheme="minorHAnsi" w:cstheme="minorHAnsi"/>
          <w:b w:val="0"/>
          <w:sz w:val="24"/>
        </w:rPr>
        <w:t>CHAPITRE 11-  MESURES ET SANCTIONS ADMINISTRATIVES</w:t>
      </w:r>
    </w:p>
    <w:p w14:paraId="54C45898" w14:textId="558B9481" w:rsidR="001B49BD" w:rsidRPr="00045FF9" w:rsidRDefault="001270F7" w:rsidP="00A678D9">
      <w:pPr>
        <w:pStyle w:val="Overskrift2"/>
        <w:keepNext w:val="0"/>
        <w:keepLines w:val="0"/>
        <w:widowControl w:val="0"/>
        <w:spacing w:before="0" w:after="0" w:line="240" w:lineRule="auto"/>
        <w:ind w:left="0" w:hanging="578"/>
        <w:contextualSpacing/>
        <w:jc w:val="left"/>
        <w:rPr>
          <w:rFonts w:cstheme="minorHAnsi"/>
          <w:b w:val="0"/>
          <w:bCs w:val="0"/>
          <w:color w:val="auto"/>
          <w:sz w:val="24"/>
          <w:szCs w:val="24"/>
          <w:lang w:val="fr-FR"/>
        </w:rPr>
      </w:pPr>
      <w:r w:rsidRPr="00045FF9">
        <w:rPr>
          <w:rFonts w:cstheme="minorHAnsi"/>
          <w:b w:val="0"/>
          <w:bCs w:val="0"/>
          <w:color w:val="auto"/>
          <w:sz w:val="24"/>
          <w:szCs w:val="24"/>
          <w:lang w:val="fr-FR"/>
        </w:rPr>
        <w:t>ARTICLE 50</w:t>
      </w:r>
      <w:r w:rsidR="003864F5" w:rsidRPr="00045FF9">
        <w:rPr>
          <w:rFonts w:cstheme="minorHAnsi"/>
          <w:b w:val="0"/>
          <w:bCs w:val="0"/>
          <w:color w:val="auto"/>
          <w:sz w:val="24"/>
          <w:szCs w:val="24"/>
          <w:lang w:val="fr-FR"/>
        </w:rPr>
        <w:t>.</w:t>
      </w:r>
      <w:r w:rsidR="001777D3" w:rsidRPr="00045FF9">
        <w:rPr>
          <w:rFonts w:cstheme="minorHAnsi"/>
          <w:b w:val="0"/>
          <w:bCs w:val="0"/>
          <w:color w:val="auto"/>
          <w:sz w:val="24"/>
          <w:szCs w:val="24"/>
          <w:lang w:val="fr-FR"/>
        </w:rPr>
        <w:t xml:space="preserve"> </w:t>
      </w:r>
      <w:r w:rsidRPr="00045FF9">
        <w:rPr>
          <w:rFonts w:cstheme="minorHAnsi"/>
          <w:b w:val="0"/>
          <w:bCs w:val="0"/>
          <w:color w:val="auto"/>
          <w:sz w:val="24"/>
          <w:szCs w:val="24"/>
          <w:lang w:val="fr-FR"/>
        </w:rPr>
        <w:t xml:space="preserve"> </w:t>
      </w:r>
      <w:r w:rsidR="001777D3" w:rsidRPr="00045FF9">
        <w:rPr>
          <w:rFonts w:cstheme="minorHAnsi"/>
          <w:b w:val="0"/>
          <w:bCs w:val="0"/>
          <w:color w:val="auto"/>
          <w:sz w:val="24"/>
          <w:szCs w:val="24"/>
          <w:lang w:val="fr-FR"/>
        </w:rPr>
        <w:t xml:space="preserve"> </w:t>
      </w:r>
      <w:r w:rsidR="003864F5" w:rsidRPr="00045FF9">
        <w:rPr>
          <w:rFonts w:cstheme="minorHAnsi"/>
          <w:b w:val="0"/>
          <w:bCs w:val="0"/>
          <w:color w:val="auto"/>
          <w:sz w:val="24"/>
          <w:szCs w:val="24"/>
          <w:lang w:val="fr-FR"/>
        </w:rPr>
        <w:t xml:space="preserve"> </w:t>
      </w:r>
      <w:r w:rsidRPr="00045FF9">
        <w:rPr>
          <w:rFonts w:cstheme="minorHAnsi"/>
          <w:b w:val="0"/>
          <w:bCs w:val="0"/>
          <w:color w:val="auto"/>
          <w:sz w:val="24"/>
          <w:szCs w:val="24"/>
          <w:lang w:val="fr-FR"/>
        </w:rPr>
        <w:t xml:space="preserve">Mise sous </w:t>
      </w:r>
      <w:r w:rsidR="00045FF9" w:rsidRPr="00045FF9">
        <w:rPr>
          <w:rFonts w:cstheme="minorHAnsi"/>
          <w:b w:val="0"/>
          <w:bCs w:val="0"/>
          <w:color w:val="auto"/>
          <w:sz w:val="24"/>
          <w:szCs w:val="24"/>
          <w:lang w:val="fr-FR"/>
        </w:rPr>
        <w:t>séquestre</w:t>
      </w:r>
      <w:r w:rsidRPr="00045FF9">
        <w:rPr>
          <w:rFonts w:cstheme="minorHAnsi"/>
          <w:b w:val="0"/>
          <w:bCs w:val="0"/>
          <w:color w:val="auto"/>
          <w:sz w:val="24"/>
          <w:szCs w:val="24"/>
          <w:lang w:val="fr-FR"/>
        </w:rPr>
        <w:t xml:space="preserve"> par ré</w:t>
      </w:r>
      <w:r w:rsidR="001B49BD" w:rsidRPr="00045FF9">
        <w:rPr>
          <w:rFonts w:cstheme="minorHAnsi"/>
          <w:b w:val="0"/>
          <w:bCs w:val="0"/>
          <w:color w:val="auto"/>
          <w:sz w:val="24"/>
          <w:szCs w:val="24"/>
          <w:lang w:val="fr-FR"/>
        </w:rPr>
        <w:t>gie provisoire et substitution d’office</w:t>
      </w:r>
    </w:p>
    <w:p w14:paraId="5C0018DE" w14:textId="46D019F0" w:rsidR="003864F5" w:rsidRPr="00045FF9" w:rsidRDefault="003864F5" w:rsidP="00A678D9">
      <w:pPr>
        <w:pStyle w:val="Overskrift2"/>
        <w:keepNext w:val="0"/>
        <w:keepLines w:val="0"/>
        <w:widowControl w:val="0"/>
        <w:spacing w:before="0" w:after="0" w:line="240" w:lineRule="auto"/>
        <w:ind w:left="0" w:hanging="578"/>
        <w:contextualSpacing/>
        <w:jc w:val="left"/>
        <w:rPr>
          <w:rFonts w:cstheme="minorHAnsi"/>
          <w:b w:val="0"/>
          <w:color w:val="auto"/>
          <w:sz w:val="24"/>
          <w:szCs w:val="24"/>
          <w:lang w:val="fr-FR"/>
        </w:rPr>
      </w:pPr>
      <w:r w:rsidRPr="00045FF9">
        <w:rPr>
          <w:b w:val="0"/>
          <w:color w:val="auto"/>
          <w:sz w:val="24"/>
          <w:szCs w:val="24"/>
          <w:lang w:val="fr-FR"/>
        </w:rPr>
        <w:t xml:space="preserve">ARTICLE </w:t>
      </w:r>
      <w:r w:rsidR="001270F7" w:rsidRPr="00045FF9">
        <w:rPr>
          <w:rFonts w:cstheme="minorHAnsi"/>
          <w:b w:val="0"/>
          <w:color w:val="auto"/>
          <w:sz w:val="24"/>
          <w:szCs w:val="24"/>
          <w:lang w:val="fr-FR"/>
        </w:rPr>
        <w:t>51</w:t>
      </w:r>
      <w:r w:rsidRPr="00045FF9">
        <w:rPr>
          <w:rFonts w:cstheme="minorHAnsi"/>
          <w:b w:val="0"/>
          <w:color w:val="auto"/>
          <w:sz w:val="24"/>
          <w:szCs w:val="24"/>
          <w:lang w:val="fr-FR"/>
        </w:rPr>
        <w:t>.     Perte de l’exclusivité de l’exploitation</w:t>
      </w:r>
    </w:p>
    <w:p w14:paraId="0AC6E2EE" w14:textId="011857F1" w:rsidR="003864F5" w:rsidRPr="001D7E15" w:rsidRDefault="001270F7" w:rsidP="00A678D9">
      <w:pPr>
        <w:pStyle w:val="StyleStyleStyleTitrearticle12ptJustifiGaucheDroite2"/>
        <w:widowControl w:val="0"/>
        <w:spacing w:before="0" w:after="0"/>
        <w:ind w:left="0" w:right="0" w:hanging="567"/>
        <w:contextualSpacing/>
        <w:rPr>
          <w:rFonts w:asciiTheme="minorHAnsi" w:hAnsiTheme="minorHAnsi" w:cstheme="minorHAnsi"/>
          <w:b w:val="0"/>
          <w:szCs w:val="24"/>
        </w:rPr>
      </w:pPr>
      <w:r>
        <w:rPr>
          <w:rFonts w:asciiTheme="minorHAnsi" w:hAnsiTheme="minorHAnsi" w:cstheme="minorHAnsi"/>
          <w:b w:val="0"/>
          <w:sz w:val="22"/>
          <w:szCs w:val="22"/>
        </w:rPr>
        <w:t>ARTICLE 52</w:t>
      </w:r>
      <w:r w:rsidR="001777D3" w:rsidRPr="001777D3">
        <w:rPr>
          <w:rFonts w:asciiTheme="minorHAnsi" w:hAnsiTheme="minorHAnsi" w:cstheme="minorHAnsi"/>
          <w:b w:val="0"/>
          <w:sz w:val="22"/>
          <w:szCs w:val="22"/>
        </w:rPr>
        <w:t>.</w:t>
      </w:r>
      <w:r w:rsidR="001777D3">
        <w:rPr>
          <w:rFonts w:asciiTheme="minorHAnsi" w:hAnsiTheme="minorHAnsi" w:cstheme="minorHAnsi"/>
          <w:b w:val="0"/>
          <w:szCs w:val="24"/>
        </w:rPr>
        <w:t xml:space="preserve">     </w:t>
      </w:r>
      <w:r w:rsidR="003864F5" w:rsidRPr="001D7E15">
        <w:rPr>
          <w:rFonts w:asciiTheme="minorHAnsi" w:hAnsiTheme="minorHAnsi" w:cstheme="minorHAnsi"/>
          <w:b w:val="0"/>
          <w:szCs w:val="24"/>
        </w:rPr>
        <w:t>Déchéance et résiliation</w:t>
      </w:r>
    </w:p>
    <w:p w14:paraId="4DA1F6EB" w14:textId="333C4615" w:rsidR="001270F7" w:rsidRPr="001270F7" w:rsidRDefault="003864F5" w:rsidP="00675930">
      <w:pPr>
        <w:pStyle w:val="Overskrift2"/>
        <w:keepNext w:val="0"/>
        <w:keepLines w:val="0"/>
        <w:widowControl w:val="0"/>
        <w:numPr>
          <w:ilvl w:val="1"/>
          <w:numId w:val="46"/>
        </w:numPr>
        <w:tabs>
          <w:tab w:val="left" w:pos="426"/>
          <w:tab w:val="left" w:pos="709"/>
        </w:tabs>
        <w:spacing w:before="0" w:after="0" w:line="240" w:lineRule="auto"/>
        <w:ind w:left="709" w:hanging="709"/>
        <w:contextualSpacing/>
        <w:jc w:val="left"/>
        <w:rPr>
          <w:rFonts w:cstheme="minorHAnsi"/>
          <w:b w:val="0"/>
          <w:bCs w:val="0"/>
          <w:color w:val="auto"/>
          <w:sz w:val="22"/>
          <w:lang w:val="fr-FR"/>
        </w:rPr>
      </w:pPr>
      <w:r w:rsidRPr="001777D3">
        <w:rPr>
          <w:rFonts w:cstheme="minorHAnsi"/>
          <w:b w:val="0"/>
          <w:bCs w:val="0"/>
          <w:color w:val="auto"/>
          <w:sz w:val="22"/>
          <w:lang w:val="fr-FR"/>
        </w:rPr>
        <w:t>Déchéance pour défaillance du Concessionnaire</w:t>
      </w:r>
    </w:p>
    <w:p w14:paraId="1238E7DF" w14:textId="5B4E04A2" w:rsidR="003864F5" w:rsidRPr="001777D3" w:rsidRDefault="003864F5" w:rsidP="00675930">
      <w:pPr>
        <w:pStyle w:val="Overskrift2"/>
        <w:keepNext w:val="0"/>
        <w:keepLines w:val="0"/>
        <w:widowControl w:val="0"/>
        <w:numPr>
          <w:ilvl w:val="1"/>
          <w:numId w:val="46"/>
        </w:numPr>
        <w:tabs>
          <w:tab w:val="left" w:pos="142"/>
          <w:tab w:val="left" w:pos="426"/>
        </w:tabs>
        <w:spacing w:before="0" w:after="0" w:line="240" w:lineRule="auto"/>
        <w:ind w:left="709" w:hanging="709"/>
        <w:contextualSpacing/>
        <w:jc w:val="left"/>
        <w:rPr>
          <w:rFonts w:cstheme="minorHAnsi"/>
          <w:b w:val="0"/>
          <w:bCs w:val="0"/>
          <w:color w:val="auto"/>
          <w:sz w:val="22"/>
          <w:lang w:val="fr-FR"/>
        </w:rPr>
      </w:pPr>
      <w:r w:rsidRPr="001777D3">
        <w:rPr>
          <w:rFonts w:cstheme="minorHAnsi"/>
          <w:b w:val="0"/>
          <w:bCs w:val="0"/>
          <w:color w:val="auto"/>
          <w:sz w:val="22"/>
          <w:lang w:val="fr-FR"/>
        </w:rPr>
        <w:t>Résiliation pour défaillance du Concédant</w:t>
      </w:r>
    </w:p>
    <w:p w14:paraId="5D990439" w14:textId="77777777" w:rsidR="001270F7" w:rsidRDefault="003864F5" w:rsidP="00675930">
      <w:pPr>
        <w:pStyle w:val="Overskrift2"/>
        <w:keepNext w:val="0"/>
        <w:keepLines w:val="0"/>
        <w:widowControl w:val="0"/>
        <w:numPr>
          <w:ilvl w:val="1"/>
          <w:numId w:val="46"/>
        </w:numPr>
        <w:tabs>
          <w:tab w:val="left" w:pos="0"/>
          <w:tab w:val="left" w:pos="426"/>
          <w:tab w:val="left" w:pos="709"/>
        </w:tabs>
        <w:spacing w:before="0" w:after="0" w:line="240" w:lineRule="auto"/>
        <w:ind w:left="709" w:hanging="709"/>
        <w:contextualSpacing/>
        <w:jc w:val="left"/>
        <w:rPr>
          <w:rFonts w:cstheme="minorHAnsi"/>
          <w:b w:val="0"/>
          <w:bCs w:val="0"/>
          <w:color w:val="auto"/>
          <w:sz w:val="22"/>
          <w:lang w:val="fr-FR"/>
        </w:rPr>
      </w:pPr>
      <w:r w:rsidRPr="001777D3">
        <w:rPr>
          <w:rFonts w:cstheme="minorHAnsi"/>
          <w:b w:val="0"/>
          <w:bCs w:val="0"/>
          <w:color w:val="auto"/>
          <w:sz w:val="22"/>
          <w:lang w:val="fr-FR"/>
        </w:rPr>
        <w:t>Résiliation pour cas de force majeure</w:t>
      </w:r>
    </w:p>
    <w:p w14:paraId="7F615D00" w14:textId="18EB6063" w:rsidR="003864F5" w:rsidRPr="001270F7" w:rsidRDefault="001270F7" w:rsidP="00A678D9">
      <w:pPr>
        <w:pStyle w:val="Overskrift2"/>
        <w:keepNext w:val="0"/>
        <w:keepLines w:val="0"/>
        <w:widowControl w:val="0"/>
        <w:tabs>
          <w:tab w:val="left" w:pos="0"/>
          <w:tab w:val="left" w:pos="426"/>
          <w:tab w:val="left" w:pos="709"/>
        </w:tabs>
        <w:spacing w:before="0" w:after="0" w:line="240" w:lineRule="auto"/>
        <w:ind w:hanging="1143"/>
        <w:contextualSpacing/>
        <w:jc w:val="left"/>
        <w:rPr>
          <w:rFonts w:cstheme="minorHAnsi"/>
          <w:b w:val="0"/>
          <w:bCs w:val="0"/>
          <w:color w:val="auto"/>
          <w:sz w:val="22"/>
          <w:lang w:val="fr-FR"/>
        </w:rPr>
      </w:pPr>
      <w:r w:rsidRPr="001270F7">
        <w:rPr>
          <w:rFonts w:cstheme="minorHAnsi"/>
          <w:b w:val="0"/>
          <w:bCs w:val="0"/>
          <w:color w:val="auto"/>
          <w:sz w:val="24"/>
          <w:szCs w:val="24"/>
          <w:lang w:val="fr-FR"/>
        </w:rPr>
        <w:t>Articl</w:t>
      </w:r>
      <w:r>
        <w:rPr>
          <w:rFonts w:cstheme="minorHAnsi"/>
          <w:b w:val="0"/>
          <w:bCs w:val="0"/>
          <w:color w:val="auto"/>
          <w:sz w:val="24"/>
          <w:szCs w:val="24"/>
          <w:lang w:val="fr-FR"/>
        </w:rPr>
        <w:t>e 53</w:t>
      </w:r>
      <w:r w:rsidR="003864F5" w:rsidRPr="001270F7">
        <w:rPr>
          <w:rFonts w:cstheme="minorHAnsi"/>
          <w:b w:val="0"/>
          <w:bCs w:val="0"/>
          <w:color w:val="auto"/>
          <w:sz w:val="24"/>
          <w:szCs w:val="24"/>
          <w:lang w:val="fr-FR"/>
        </w:rPr>
        <w:t xml:space="preserve">. </w:t>
      </w:r>
      <w:r>
        <w:rPr>
          <w:rFonts w:cstheme="minorHAnsi"/>
          <w:b w:val="0"/>
          <w:bCs w:val="0"/>
          <w:color w:val="auto"/>
          <w:sz w:val="24"/>
          <w:szCs w:val="24"/>
          <w:lang w:val="fr-FR"/>
        </w:rPr>
        <w:t xml:space="preserve"> </w:t>
      </w:r>
      <w:r w:rsidR="003864F5" w:rsidRPr="001270F7">
        <w:rPr>
          <w:rFonts w:cstheme="minorHAnsi"/>
          <w:b w:val="0"/>
          <w:bCs w:val="0"/>
          <w:color w:val="auto"/>
          <w:sz w:val="24"/>
          <w:szCs w:val="24"/>
          <w:lang w:val="fr-FR"/>
        </w:rPr>
        <w:t>Force majeure</w:t>
      </w:r>
    </w:p>
    <w:p w14:paraId="4E5B00A9" w14:textId="77777777" w:rsidR="00E4512F" w:rsidRPr="00E4512F" w:rsidRDefault="00E4512F" w:rsidP="00A678D9">
      <w:pPr>
        <w:widowControl w:val="0"/>
        <w:spacing w:after="0" w:line="240" w:lineRule="auto"/>
      </w:pPr>
    </w:p>
    <w:p w14:paraId="5539B532" w14:textId="77777777" w:rsidR="003864F5" w:rsidRPr="00E4512F" w:rsidRDefault="003864F5" w:rsidP="00A678D9">
      <w:pPr>
        <w:pStyle w:val="Overskrift1"/>
        <w:keepNext w:val="0"/>
        <w:keepLines w:val="0"/>
        <w:widowControl w:val="0"/>
        <w:spacing w:before="0" w:after="0" w:line="240" w:lineRule="auto"/>
        <w:contextualSpacing/>
        <w:jc w:val="left"/>
        <w:rPr>
          <w:rFonts w:asciiTheme="minorHAnsi" w:eastAsia="Times New Roman" w:hAnsiTheme="minorHAnsi" w:cstheme="minorHAnsi"/>
          <w:color w:val="auto"/>
          <w:sz w:val="24"/>
          <w:szCs w:val="24"/>
        </w:rPr>
      </w:pPr>
      <w:r w:rsidRPr="00E4512F">
        <w:rPr>
          <w:rFonts w:asciiTheme="minorHAnsi" w:eastAsia="Times New Roman" w:hAnsiTheme="minorHAnsi" w:cstheme="minorHAnsi"/>
          <w:color w:val="auto"/>
          <w:sz w:val="24"/>
          <w:szCs w:val="24"/>
        </w:rPr>
        <w:t>CHAPITRE 12. MODIFICATIONS ET FIN DE LA CONVENTION</w:t>
      </w:r>
    </w:p>
    <w:p w14:paraId="21E92418" w14:textId="56C06FC0" w:rsidR="003864F5" w:rsidRDefault="001270F7" w:rsidP="00A678D9">
      <w:pPr>
        <w:pStyle w:val="Overskrift2"/>
        <w:keepNext w:val="0"/>
        <w:keepLines w:val="0"/>
        <w:widowControl w:val="0"/>
        <w:spacing w:before="0" w:after="0" w:line="240" w:lineRule="auto"/>
        <w:ind w:left="0" w:hanging="578"/>
        <w:contextualSpacing/>
        <w:jc w:val="left"/>
        <w:rPr>
          <w:rFonts w:eastAsia="Helvetica" w:cstheme="minorHAnsi"/>
          <w:b w:val="0"/>
          <w:bCs w:val="0"/>
          <w:color w:val="auto"/>
          <w:sz w:val="24"/>
          <w:szCs w:val="24"/>
          <w:lang w:val="fr-FR"/>
        </w:rPr>
      </w:pPr>
      <w:r>
        <w:rPr>
          <w:rFonts w:cstheme="minorHAnsi"/>
          <w:b w:val="0"/>
          <w:bCs w:val="0"/>
          <w:color w:val="auto"/>
          <w:sz w:val="24"/>
          <w:szCs w:val="24"/>
          <w:lang w:val="fr-FR"/>
        </w:rPr>
        <w:t>ARTICLE 54</w:t>
      </w:r>
      <w:r w:rsidR="003864F5" w:rsidRPr="001D7E15">
        <w:rPr>
          <w:rFonts w:cstheme="minorHAnsi"/>
          <w:b w:val="0"/>
          <w:bCs w:val="0"/>
          <w:color w:val="auto"/>
          <w:sz w:val="24"/>
          <w:szCs w:val="24"/>
          <w:lang w:val="fr-FR"/>
        </w:rPr>
        <w:t xml:space="preserve">. </w:t>
      </w:r>
      <w:r w:rsidR="00CC41E3">
        <w:rPr>
          <w:rFonts w:cstheme="minorHAnsi"/>
          <w:b w:val="0"/>
          <w:bCs w:val="0"/>
          <w:color w:val="auto"/>
          <w:sz w:val="24"/>
          <w:szCs w:val="24"/>
          <w:lang w:val="fr-FR"/>
        </w:rPr>
        <w:t xml:space="preserve">  </w:t>
      </w:r>
      <w:r w:rsidR="003864F5" w:rsidRPr="001D7E15">
        <w:rPr>
          <w:rFonts w:cstheme="minorHAnsi"/>
          <w:b w:val="0"/>
          <w:bCs w:val="0"/>
          <w:color w:val="auto"/>
          <w:sz w:val="24"/>
          <w:szCs w:val="24"/>
          <w:lang w:val="fr-FR"/>
        </w:rPr>
        <w:t>Modification de la Convention d</w:t>
      </w:r>
      <w:r w:rsidR="003864F5" w:rsidRPr="001D7E15">
        <w:rPr>
          <w:rFonts w:eastAsia="Helvetica" w:cstheme="minorHAnsi"/>
          <w:b w:val="0"/>
          <w:bCs w:val="0"/>
          <w:color w:val="auto"/>
          <w:sz w:val="24"/>
          <w:szCs w:val="24"/>
          <w:lang w:val="fr-FR"/>
        </w:rPr>
        <w:t xml:space="preserve">’un commun accord entre les parties </w:t>
      </w:r>
    </w:p>
    <w:p w14:paraId="00187C26" w14:textId="270AA7DD" w:rsidR="00CC41E3" w:rsidRDefault="00731567" w:rsidP="00A678D9">
      <w:pPr>
        <w:pStyle w:val="Overskrift2"/>
        <w:keepNext w:val="0"/>
        <w:keepLines w:val="0"/>
        <w:widowControl w:val="0"/>
        <w:spacing w:before="0" w:after="0" w:line="240" w:lineRule="auto"/>
        <w:ind w:left="0" w:hanging="567"/>
        <w:contextualSpacing/>
        <w:rPr>
          <w:rFonts w:cstheme="minorHAnsi"/>
          <w:b w:val="0"/>
          <w:color w:val="auto"/>
          <w:sz w:val="24"/>
          <w:szCs w:val="24"/>
          <w:lang w:val="fr-FR"/>
        </w:rPr>
      </w:pPr>
      <w:r w:rsidRPr="00787A2A">
        <w:rPr>
          <w:rFonts w:cstheme="minorHAnsi"/>
          <w:b w:val="0"/>
          <w:color w:val="auto"/>
          <w:sz w:val="24"/>
          <w:szCs w:val="24"/>
          <w:lang w:val="fr-FR"/>
        </w:rPr>
        <w:t xml:space="preserve">ARTICLE </w:t>
      </w:r>
      <w:r w:rsidR="001270F7">
        <w:rPr>
          <w:rFonts w:cstheme="minorHAnsi"/>
          <w:b w:val="0"/>
          <w:color w:val="auto"/>
          <w:sz w:val="24"/>
          <w:szCs w:val="24"/>
          <w:lang w:val="fr-FR"/>
        </w:rPr>
        <w:t>55</w:t>
      </w:r>
      <w:r w:rsidR="00D71A6D" w:rsidRPr="00787A2A">
        <w:rPr>
          <w:rFonts w:cstheme="minorHAnsi"/>
          <w:b w:val="0"/>
          <w:color w:val="auto"/>
          <w:sz w:val="24"/>
          <w:szCs w:val="24"/>
          <w:lang w:val="fr-FR"/>
        </w:rPr>
        <w:t xml:space="preserve">.   </w:t>
      </w:r>
      <w:r w:rsidR="00F408DC">
        <w:rPr>
          <w:rFonts w:cstheme="minorHAnsi"/>
          <w:b w:val="0"/>
          <w:color w:val="auto"/>
          <w:sz w:val="24"/>
          <w:szCs w:val="24"/>
          <w:lang w:val="fr-FR"/>
        </w:rPr>
        <w:t>Fin de la concession</w:t>
      </w:r>
    </w:p>
    <w:p w14:paraId="028806F2" w14:textId="18D5B149" w:rsidR="00D71A6D" w:rsidRPr="00787A2A" w:rsidRDefault="00CC41E3" w:rsidP="00A678D9">
      <w:pPr>
        <w:pStyle w:val="Overskrift2"/>
        <w:keepNext w:val="0"/>
        <w:keepLines w:val="0"/>
        <w:widowControl w:val="0"/>
        <w:spacing w:before="0" w:after="0" w:line="240" w:lineRule="auto"/>
        <w:ind w:left="0" w:hanging="567"/>
        <w:contextualSpacing/>
        <w:rPr>
          <w:rFonts w:cstheme="minorHAnsi"/>
          <w:b w:val="0"/>
          <w:color w:val="auto"/>
          <w:sz w:val="24"/>
          <w:szCs w:val="24"/>
          <w:lang w:val="fr-FR"/>
        </w:rPr>
      </w:pPr>
      <w:r w:rsidRPr="00787A2A">
        <w:rPr>
          <w:rFonts w:cstheme="minorHAnsi"/>
          <w:b w:val="0"/>
          <w:color w:val="auto"/>
          <w:sz w:val="24"/>
          <w:szCs w:val="24"/>
          <w:lang w:val="fr-FR"/>
        </w:rPr>
        <w:t xml:space="preserve">ARTICLE </w:t>
      </w:r>
      <w:r>
        <w:rPr>
          <w:rFonts w:cstheme="minorHAnsi"/>
          <w:b w:val="0"/>
          <w:color w:val="auto"/>
          <w:sz w:val="24"/>
          <w:szCs w:val="24"/>
          <w:lang w:val="fr-FR"/>
        </w:rPr>
        <w:t>56</w:t>
      </w:r>
      <w:r w:rsidRPr="00787A2A">
        <w:rPr>
          <w:rFonts w:cstheme="minorHAnsi"/>
          <w:b w:val="0"/>
          <w:color w:val="auto"/>
          <w:sz w:val="24"/>
          <w:szCs w:val="24"/>
          <w:lang w:val="fr-FR"/>
        </w:rPr>
        <w:t xml:space="preserve">.   </w:t>
      </w:r>
      <w:r w:rsidR="001777D3" w:rsidRPr="00787A2A">
        <w:rPr>
          <w:rFonts w:cstheme="minorHAnsi"/>
          <w:b w:val="0"/>
          <w:color w:val="auto"/>
          <w:sz w:val="24"/>
          <w:szCs w:val="24"/>
          <w:lang w:val="fr-FR"/>
        </w:rPr>
        <w:t>Mesures transitoires</w:t>
      </w:r>
    </w:p>
    <w:p w14:paraId="081A79E6" w14:textId="2396DCB6" w:rsidR="003864F5" w:rsidRPr="00045FF9" w:rsidRDefault="00CE1FEE" w:rsidP="00A678D9">
      <w:pPr>
        <w:pStyle w:val="Overskrift2"/>
        <w:keepNext w:val="0"/>
        <w:keepLines w:val="0"/>
        <w:widowControl w:val="0"/>
        <w:spacing w:before="0" w:after="0" w:line="240" w:lineRule="auto"/>
        <w:ind w:left="0" w:hanging="578"/>
        <w:contextualSpacing/>
        <w:jc w:val="left"/>
        <w:rPr>
          <w:rFonts w:cstheme="minorHAnsi"/>
          <w:b w:val="0"/>
          <w:bCs w:val="0"/>
          <w:color w:val="auto"/>
          <w:sz w:val="24"/>
          <w:szCs w:val="24"/>
          <w:lang w:val="fr-FR"/>
        </w:rPr>
      </w:pPr>
      <w:r w:rsidRPr="00045FF9">
        <w:rPr>
          <w:rFonts w:cstheme="minorHAnsi"/>
          <w:b w:val="0"/>
          <w:bCs w:val="0"/>
          <w:color w:val="auto"/>
          <w:sz w:val="24"/>
          <w:szCs w:val="24"/>
          <w:lang w:val="fr-FR"/>
        </w:rPr>
        <w:t xml:space="preserve">ARTICLE </w:t>
      </w:r>
      <w:r w:rsidR="00F408DC" w:rsidRPr="00045FF9">
        <w:rPr>
          <w:rFonts w:cstheme="minorHAnsi"/>
          <w:b w:val="0"/>
          <w:bCs w:val="0"/>
          <w:color w:val="auto"/>
          <w:sz w:val="24"/>
          <w:szCs w:val="24"/>
          <w:lang w:val="fr-FR"/>
        </w:rPr>
        <w:t>57</w:t>
      </w:r>
      <w:r w:rsidR="003864F5" w:rsidRPr="00045FF9">
        <w:rPr>
          <w:rFonts w:cstheme="minorHAnsi"/>
          <w:b w:val="0"/>
          <w:bCs w:val="0"/>
          <w:color w:val="auto"/>
          <w:sz w:val="24"/>
          <w:szCs w:val="24"/>
          <w:lang w:val="fr-FR"/>
        </w:rPr>
        <w:t>.</w:t>
      </w:r>
      <w:r w:rsidR="00731567" w:rsidRPr="00045FF9">
        <w:rPr>
          <w:rFonts w:cstheme="minorHAnsi"/>
          <w:b w:val="0"/>
          <w:bCs w:val="0"/>
          <w:color w:val="auto"/>
          <w:sz w:val="24"/>
          <w:szCs w:val="24"/>
          <w:lang w:val="fr-FR"/>
        </w:rPr>
        <w:t xml:space="preserve"> </w:t>
      </w:r>
      <w:r w:rsidR="003864F5" w:rsidRPr="00045FF9">
        <w:rPr>
          <w:rFonts w:cstheme="minorHAnsi"/>
          <w:b w:val="0"/>
          <w:bCs w:val="0"/>
          <w:color w:val="auto"/>
          <w:sz w:val="24"/>
          <w:szCs w:val="24"/>
          <w:lang w:val="fr-FR"/>
        </w:rPr>
        <w:t xml:space="preserve"> </w:t>
      </w:r>
      <w:r w:rsidR="00731567" w:rsidRPr="00045FF9">
        <w:rPr>
          <w:rFonts w:cstheme="minorHAnsi"/>
          <w:b w:val="0"/>
          <w:bCs w:val="0"/>
          <w:color w:val="auto"/>
          <w:sz w:val="24"/>
          <w:szCs w:val="24"/>
          <w:lang w:val="fr-FR"/>
        </w:rPr>
        <w:t xml:space="preserve"> </w:t>
      </w:r>
      <w:r w:rsidRPr="00045FF9">
        <w:rPr>
          <w:rFonts w:cstheme="minorHAnsi"/>
          <w:b w:val="0"/>
          <w:bCs w:val="0"/>
          <w:color w:val="auto"/>
          <w:sz w:val="24"/>
          <w:szCs w:val="24"/>
          <w:lang w:val="fr-FR"/>
        </w:rPr>
        <w:t>Rachat de la concession</w:t>
      </w:r>
    </w:p>
    <w:p w14:paraId="42B45F1E" w14:textId="555BD3CC" w:rsidR="0070484A" w:rsidRPr="00045FF9" w:rsidRDefault="00F408DC" w:rsidP="00A678D9">
      <w:pPr>
        <w:pStyle w:val="StyleStyleTitrearticle12ptJustifi"/>
        <w:widowControl w:val="0"/>
        <w:tabs>
          <w:tab w:val="clear" w:pos="716"/>
        </w:tabs>
        <w:spacing w:before="0" w:after="0"/>
        <w:ind w:left="0" w:hanging="567"/>
        <w:contextualSpacing/>
        <w:rPr>
          <w:rFonts w:asciiTheme="minorHAnsi" w:hAnsiTheme="minorHAnsi" w:cstheme="minorHAnsi"/>
          <w:b w:val="0"/>
          <w:szCs w:val="24"/>
        </w:rPr>
      </w:pPr>
      <w:r w:rsidRPr="00045FF9">
        <w:rPr>
          <w:rFonts w:asciiTheme="minorHAnsi" w:hAnsiTheme="minorHAnsi" w:cstheme="minorHAnsi"/>
          <w:b w:val="0"/>
          <w:bCs w:val="0"/>
          <w:szCs w:val="24"/>
        </w:rPr>
        <w:t>ARTICLE 58</w:t>
      </w:r>
      <w:r w:rsidR="003864F5" w:rsidRPr="00045FF9">
        <w:rPr>
          <w:rFonts w:asciiTheme="minorHAnsi" w:hAnsiTheme="minorHAnsi" w:cstheme="minorHAnsi"/>
          <w:b w:val="0"/>
          <w:bCs w:val="0"/>
          <w:szCs w:val="24"/>
        </w:rPr>
        <w:t>.</w:t>
      </w:r>
      <w:r w:rsidR="0070484A" w:rsidRPr="00045FF9">
        <w:rPr>
          <w:rFonts w:asciiTheme="minorHAnsi" w:hAnsiTheme="minorHAnsi" w:cstheme="minorHAnsi"/>
          <w:b w:val="0"/>
          <w:szCs w:val="24"/>
        </w:rPr>
        <w:t xml:space="preserve"> </w:t>
      </w:r>
      <w:r w:rsidR="00731567" w:rsidRPr="00045FF9">
        <w:rPr>
          <w:rFonts w:asciiTheme="minorHAnsi" w:hAnsiTheme="minorHAnsi" w:cstheme="minorHAnsi"/>
          <w:b w:val="0"/>
          <w:szCs w:val="24"/>
        </w:rPr>
        <w:t xml:space="preserve">  </w:t>
      </w:r>
      <w:r w:rsidR="0070484A" w:rsidRPr="00045FF9">
        <w:rPr>
          <w:rFonts w:asciiTheme="minorHAnsi" w:hAnsiTheme="minorHAnsi" w:cstheme="minorHAnsi"/>
          <w:b w:val="0"/>
          <w:szCs w:val="24"/>
        </w:rPr>
        <w:t>Conséquences de la fin de la concession</w:t>
      </w:r>
    </w:p>
    <w:p w14:paraId="64232D48" w14:textId="4DBFCE9C" w:rsidR="00F408DC" w:rsidRPr="00045FF9" w:rsidRDefault="00F408DC" w:rsidP="00045FF9">
      <w:pPr>
        <w:pStyle w:val="StyleStyleTitrearticle12ptJustifi"/>
        <w:widowControl w:val="0"/>
        <w:tabs>
          <w:tab w:val="clear" w:pos="716"/>
          <w:tab w:val="clear" w:pos="1701"/>
          <w:tab w:val="left" w:pos="1134"/>
        </w:tabs>
        <w:spacing w:before="0" w:after="0"/>
        <w:contextualSpacing/>
        <w:rPr>
          <w:rFonts w:asciiTheme="minorHAnsi" w:hAnsiTheme="minorHAnsi" w:cstheme="minorHAnsi"/>
          <w:b w:val="0"/>
          <w:sz w:val="22"/>
          <w:szCs w:val="22"/>
        </w:rPr>
      </w:pPr>
      <w:r w:rsidRPr="00045FF9">
        <w:rPr>
          <w:rFonts w:asciiTheme="minorHAnsi" w:hAnsiTheme="minorHAnsi" w:cstheme="minorHAnsi"/>
          <w:b w:val="0"/>
          <w:sz w:val="22"/>
          <w:szCs w:val="22"/>
        </w:rPr>
        <w:t>58</w:t>
      </w:r>
      <w:r w:rsidR="0070484A" w:rsidRPr="00045FF9">
        <w:rPr>
          <w:rFonts w:asciiTheme="minorHAnsi" w:hAnsiTheme="minorHAnsi" w:cstheme="minorHAnsi"/>
          <w:b w:val="0"/>
          <w:sz w:val="22"/>
          <w:szCs w:val="22"/>
        </w:rPr>
        <w:t>.1.  Régime des contrats en cours</w:t>
      </w:r>
    </w:p>
    <w:p w14:paraId="6434E381" w14:textId="6D980C01" w:rsidR="00E4512F" w:rsidRPr="00045FF9" w:rsidRDefault="00787A2A" w:rsidP="00045FF9">
      <w:pPr>
        <w:pStyle w:val="StyleStyleTitrearticle12ptJustifi"/>
        <w:widowControl w:val="0"/>
        <w:numPr>
          <w:ilvl w:val="1"/>
          <w:numId w:val="47"/>
        </w:numPr>
        <w:tabs>
          <w:tab w:val="clear" w:pos="1701"/>
          <w:tab w:val="left" w:pos="1134"/>
        </w:tabs>
        <w:spacing w:before="0" w:after="0"/>
        <w:ind w:left="567" w:hanging="567"/>
        <w:contextualSpacing/>
        <w:rPr>
          <w:rFonts w:asciiTheme="minorHAnsi" w:hAnsiTheme="minorHAnsi" w:cstheme="minorHAnsi"/>
          <w:b w:val="0"/>
          <w:sz w:val="22"/>
          <w:szCs w:val="22"/>
        </w:rPr>
      </w:pPr>
      <w:r w:rsidRPr="00045FF9">
        <w:rPr>
          <w:rFonts w:asciiTheme="minorHAnsi" w:hAnsiTheme="minorHAnsi" w:cstheme="minorHAnsi"/>
          <w:b w:val="0"/>
          <w:bCs w:val="0"/>
          <w:sz w:val="22"/>
          <w:szCs w:val="22"/>
        </w:rPr>
        <w:t>T</w:t>
      </w:r>
      <w:r w:rsidR="0070484A" w:rsidRPr="00045FF9">
        <w:rPr>
          <w:rFonts w:asciiTheme="minorHAnsi" w:hAnsiTheme="minorHAnsi" w:cstheme="minorHAnsi"/>
          <w:b w:val="0"/>
          <w:bCs w:val="0"/>
          <w:sz w:val="22"/>
          <w:szCs w:val="22"/>
        </w:rPr>
        <w:t>ravaux en cours</w:t>
      </w:r>
    </w:p>
    <w:p w14:paraId="0C9F0CF6" w14:textId="191CC29B" w:rsidR="0070484A" w:rsidRPr="00045FF9" w:rsidRDefault="00F408DC" w:rsidP="00045FF9">
      <w:pPr>
        <w:pStyle w:val="StyleStyleTitrearticle12ptJustifi"/>
        <w:widowControl w:val="0"/>
        <w:tabs>
          <w:tab w:val="clear" w:pos="716"/>
          <w:tab w:val="clear" w:pos="1701"/>
          <w:tab w:val="left" w:pos="1134"/>
        </w:tabs>
        <w:spacing w:before="0" w:after="0"/>
        <w:ind w:left="567" w:hanging="567"/>
        <w:contextualSpacing/>
        <w:rPr>
          <w:rFonts w:asciiTheme="minorHAnsi" w:hAnsiTheme="minorHAnsi" w:cstheme="minorHAnsi"/>
          <w:b w:val="0"/>
          <w:sz w:val="22"/>
          <w:szCs w:val="22"/>
        </w:rPr>
      </w:pPr>
      <w:r w:rsidRPr="00045FF9">
        <w:rPr>
          <w:rFonts w:asciiTheme="minorHAnsi" w:hAnsiTheme="minorHAnsi" w:cstheme="minorHAnsi"/>
          <w:b w:val="0"/>
          <w:bCs w:val="0"/>
          <w:sz w:val="22"/>
          <w:szCs w:val="22"/>
        </w:rPr>
        <w:t>58.3</w:t>
      </w:r>
      <w:r w:rsidR="00E4512F" w:rsidRPr="00045FF9">
        <w:rPr>
          <w:rFonts w:asciiTheme="minorHAnsi" w:hAnsiTheme="minorHAnsi" w:cstheme="minorHAnsi"/>
          <w:b w:val="0"/>
          <w:bCs w:val="0"/>
          <w:sz w:val="22"/>
          <w:szCs w:val="22"/>
        </w:rPr>
        <w:t xml:space="preserve">   </w:t>
      </w:r>
      <w:r w:rsidRPr="00045FF9">
        <w:rPr>
          <w:rFonts w:asciiTheme="minorHAnsi" w:hAnsiTheme="minorHAnsi" w:cstheme="minorHAnsi"/>
          <w:b w:val="0"/>
          <w:bCs w:val="0"/>
          <w:sz w:val="22"/>
          <w:szCs w:val="22"/>
        </w:rPr>
        <w:t xml:space="preserve"> </w:t>
      </w:r>
      <w:r w:rsidR="0070484A" w:rsidRPr="00045FF9">
        <w:rPr>
          <w:rFonts w:asciiTheme="minorHAnsi" w:hAnsiTheme="minorHAnsi" w:cstheme="minorHAnsi"/>
          <w:b w:val="0"/>
          <w:bCs w:val="0"/>
          <w:sz w:val="22"/>
          <w:szCs w:val="22"/>
        </w:rPr>
        <w:t>Documents</w:t>
      </w:r>
    </w:p>
    <w:p w14:paraId="2B34DEA1" w14:textId="0923EF98" w:rsidR="003864F5" w:rsidRDefault="00731567" w:rsidP="00A678D9">
      <w:pPr>
        <w:pStyle w:val="Overskrift2"/>
        <w:keepNext w:val="0"/>
        <w:keepLines w:val="0"/>
        <w:widowControl w:val="0"/>
        <w:spacing w:before="0" w:after="0" w:line="240" w:lineRule="auto"/>
        <w:ind w:left="0" w:hanging="578"/>
        <w:contextualSpacing/>
        <w:jc w:val="left"/>
        <w:rPr>
          <w:rFonts w:cstheme="minorHAnsi"/>
          <w:b w:val="0"/>
          <w:color w:val="auto"/>
          <w:sz w:val="24"/>
          <w:szCs w:val="24"/>
          <w:lang w:val="fr-FR"/>
        </w:rPr>
      </w:pPr>
      <w:r w:rsidRPr="00045FF9">
        <w:rPr>
          <w:rFonts w:cstheme="minorHAnsi"/>
          <w:b w:val="0"/>
          <w:color w:val="auto"/>
          <w:sz w:val="24"/>
          <w:szCs w:val="24"/>
          <w:lang w:val="fr-FR"/>
        </w:rPr>
        <w:t xml:space="preserve">ARTICLE  </w:t>
      </w:r>
      <w:r w:rsidR="00F408DC" w:rsidRPr="00045FF9">
        <w:rPr>
          <w:rFonts w:cstheme="minorHAnsi"/>
          <w:b w:val="0"/>
          <w:color w:val="auto"/>
          <w:sz w:val="24"/>
          <w:szCs w:val="24"/>
          <w:lang w:val="fr-FR"/>
        </w:rPr>
        <w:t>59</w:t>
      </w:r>
      <w:r w:rsidR="0070484A" w:rsidRPr="00045FF9">
        <w:rPr>
          <w:rFonts w:cstheme="minorHAnsi"/>
          <w:b w:val="0"/>
          <w:color w:val="auto"/>
          <w:sz w:val="24"/>
          <w:szCs w:val="24"/>
          <w:lang w:val="fr-FR"/>
        </w:rPr>
        <w:t>. Personnel</w:t>
      </w:r>
      <w:r w:rsidR="00F408DC" w:rsidRPr="00045FF9">
        <w:rPr>
          <w:rFonts w:cstheme="minorHAnsi"/>
          <w:b w:val="0"/>
          <w:color w:val="auto"/>
          <w:sz w:val="24"/>
          <w:szCs w:val="24"/>
          <w:lang w:val="fr-FR"/>
        </w:rPr>
        <w:t xml:space="preserve"> du concessionnaire à</w:t>
      </w:r>
      <w:r w:rsidR="0070484A" w:rsidRPr="00045FF9">
        <w:rPr>
          <w:rFonts w:cstheme="minorHAnsi"/>
          <w:b w:val="0"/>
          <w:color w:val="auto"/>
          <w:sz w:val="24"/>
          <w:szCs w:val="24"/>
          <w:lang w:val="fr-FR"/>
        </w:rPr>
        <w:t xml:space="preserve"> la fin de la concession</w:t>
      </w:r>
    </w:p>
    <w:p w14:paraId="24B7D030" w14:textId="77777777" w:rsidR="00E4512F" w:rsidRPr="00E4512F" w:rsidRDefault="00E4512F" w:rsidP="00A678D9">
      <w:pPr>
        <w:widowControl w:val="0"/>
        <w:spacing w:after="0" w:line="240" w:lineRule="auto"/>
      </w:pPr>
    </w:p>
    <w:p w14:paraId="161393ED" w14:textId="7B75765A" w:rsidR="0070484A" w:rsidRPr="00E4512F" w:rsidRDefault="0070484A" w:rsidP="00E4512F">
      <w:pPr>
        <w:pStyle w:val="Overskrift1"/>
        <w:spacing w:before="0" w:after="0" w:line="240" w:lineRule="auto"/>
        <w:contextualSpacing/>
        <w:jc w:val="left"/>
        <w:rPr>
          <w:rFonts w:asciiTheme="minorHAnsi" w:eastAsia="Times New Roman" w:hAnsiTheme="minorHAnsi" w:cstheme="minorHAnsi"/>
          <w:color w:val="auto"/>
          <w:sz w:val="24"/>
          <w:szCs w:val="24"/>
        </w:rPr>
      </w:pPr>
      <w:r w:rsidRPr="00E4512F">
        <w:rPr>
          <w:rFonts w:asciiTheme="minorHAnsi" w:eastAsia="Times New Roman" w:hAnsiTheme="minorHAnsi" w:cstheme="minorHAnsi"/>
          <w:color w:val="auto"/>
          <w:sz w:val="24"/>
          <w:szCs w:val="24"/>
        </w:rPr>
        <w:t>CHAPITRE 13.  DIVERS</w:t>
      </w:r>
    </w:p>
    <w:p w14:paraId="3F7EDEFF" w14:textId="50250E3C" w:rsidR="00CE1FEE" w:rsidRPr="00045FF9" w:rsidRDefault="00612DD2" w:rsidP="00E4512F">
      <w:pPr>
        <w:pStyle w:val="Overskrift2"/>
        <w:spacing w:before="0" w:after="0" w:line="240" w:lineRule="auto"/>
        <w:ind w:left="0" w:hanging="578"/>
        <w:contextualSpacing/>
        <w:jc w:val="left"/>
        <w:rPr>
          <w:rFonts w:cstheme="minorHAnsi"/>
          <w:b w:val="0"/>
          <w:bCs w:val="0"/>
          <w:color w:val="auto"/>
          <w:sz w:val="24"/>
          <w:szCs w:val="24"/>
          <w:lang w:val="fr-FR"/>
        </w:rPr>
      </w:pPr>
      <w:r w:rsidRPr="00045FF9">
        <w:rPr>
          <w:rFonts w:cstheme="minorHAnsi"/>
          <w:b w:val="0"/>
          <w:bCs w:val="0"/>
          <w:color w:val="auto"/>
          <w:sz w:val="24"/>
          <w:szCs w:val="24"/>
          <w:lang w:val="fr-FR"/>
        </w:rPr>
        <w:t>ARTICLE 60</w:t>
      </w:r>
      <w:r w:rsidR="003864F5" w:rsidRPr="00045FF9">
        <w:rPr>
          <w:rFonts w:cstheme="minorHAnsi"/>
          <w:b w:val="0"/>
          <w:bCs w:val="0"/>
          <w:color w:val="auto"/>
          <w:sz w:val="24"/>
          <w:szCs w:val="24"/>
          <w:lang w:val="fr-FR"/>
        </w:rPr>
        <w:t xml:space="preserve">. </w:t>
      </w:r>
      <w:r w:rsidR="00CE1FEE" w:rsidRPr="00045FF9">
        <w:rPr>
          <w:rFonts w:cstheme="minorHAnsi"/>
          <w:b w:val="0"/>
          <w:bCs w:val="0"/>
          <w:color w:val="auto"/>
          <w:sz w:val="24"/>
          <w:szCs w:val="24"/>
          <w:lang w:val="fr-FR"/>
        </w:rPr>
        <w:t xml:space="preserve"> Ethique</w:t>
      </w:r>
    </w:p>
    <w:p w14:paraId="6BA55886" w14:textId="55A6B0BA" w:rsidR="003864F5" w:rsidRPr="00045FF9" w:rsidRDefault="00612DD2" w:rsidP="00E4512F">
      <w:pPr>
        <w:pStyle w:val="Overskrift2"/>
        <w:spacing w:before="0" w:after="0" w:line="240" w:lineRule="auto"/>
        <w:ind w:left="0" w:hanging="578"/>
        <w:contextualSpacing/>
        <w:jc w:val="left"/>
        <w:rPr>
          <w:rFonts w:cstheme="minorHAnsi"/>
          <w:b w:val="0"/>
          <w:bCs w:val="0"/>
          <w:color w:val="auto"/>
          <w:sz w:val="24"/>
          <w:szCs w:val="24"/>
          <w:lang w:val="fr-FR"/>
        </w:rPr>
      </w:pPr>
      <w:r w:rsidRPr="00045FF9">
        <w:rPr>
          <w:rFonts w:cstheme="minorHAnsi"/>
          <w:b w:val="0"/>
          <w:color w:val="auto"/>
          <w:sz w:val="24"/>
          <w:szCs w:val="24"/>
          <w:lang w:val="fr-FR"/>
        </w:rPr>
        <w:t>ARTICLE 61</w:t>
      </w:r>
      <w:r w:rsidR="00CE1FEE" w:rsidRPr="00045FF9">
        <w:rPr>
          <w:rFonts w:cstheme="minorHAnsi"/>
          <w:b w:val="0"/>
          <w:color w:val="auto"/>
          <w:szCs w:val="24"/>
          <w:lang w:val="fr-FR"/>
        </w:rPr>
        <w:t xml:space="preserve">.  </w:t>
      </w:r>
      <w:r w:rsidR="00CE1FEE" w:rsidRPr="00045FF9">
        <w:rPr>
          <w:rFonts w:cstheme="minorHAnsi"/>
          <w:b w:val="0"/>
          <w:bCs w:val="0"/>
          <w:color w:val="auto"/>
          <w:sz w:val="24"/>
          <w:szCs w:val="24"/>
          <w:lang w:val="fr-FR"/>
        </w:rPr>
        <w:t>Sous-traitance et contenu local</w:t>
      </w:r>
    </w:p>
    <w:p w14:paraId="1A407687" w14:textId="46F5D7B8" w:rsidR="003864F5" w:rsidRPr="00045FF9" w:rsidRDefault="00612DD2" w:rsidP="00E4512F">
      <w:pPr>
        <w:pStyle w:val="Overskrift2"/>
        <w:spacing w:before="0" w:after="0" w:line="240" w:lineRule="auto"/>
        <w:ind w:left="0" w:hanging="578"/>
        <w:contextualSpacing/>
        <w:jc w:val="left"/>
        <w:rPr>
          <w:rFonts w:cstheme="minorHAnsi"/>
          <w:b w:val="0"/>
          <w:color w:val="auto"/>
          <w:sz w:val="24"/>
          <w:szCs w:val="24"/>
          <w:lang w:val="fr-FR"/>
        </w:rPr>
      </w:pPr>
      <w:r w:rsidRPr="00045FF9">
        <w:rPr>
          <w:rFonts w:cstheme="minorHAnsi"/>
          <w:b w:val="0"/>
          <w:bCs w:val="0"/>
          <w:color w:val="auto"/>
          <w:sz w:val="24"/>
          <w:szCs w:val="24"/>
          <w:lang w:val="fr-FR"/>
        </w:rPr>
        <w:t>ARTICLE 62</w:t>
      </w:r>
      <w:r w:rsidR="003864F5" w:rsidRPr="00045FF9">
        <w:rPr>
          <w:rFonts w:cstheme="minorHAnsi"/>
          <w:b w:val="0"/>
          <w:bCs w:val="0"/>
          <w:color w:val="auto"/>
          <w:sz w:val="24"/>
          <w:szCs w:val="24"/>
          <w:lang w:val="fr-FR"/>
        </w:rPr>
        <w:t xml:space="preserve">. Droit applicable </w:t>
      </w:r>
    </w:p>
    <w:p w14:paraId="360FE446" w14:textId="7EF76EB1" w:rsidR="003864F5" w:rsidRPr="001D7E15" w:rsidRDefault="00612DD2" w:rsidP="00E4512F">
      <w:pPr>
        <w:pStyle w:val="Overskrift2"/>
        <w:spacing w:before="0" w:after="0" w:line="240" w:lineRule="auto"/>
        <w:ind w:left="0" w:hanging="578"/>
        <w:contextualSpacing/>
        <w:jc w:val="left"/>
        <w:rPr>
          <w:rFonts w:eastAsia="Helvetica" w:cstheme="minorHAnsi"/>
          <w:b w:val="0"/>
          <w:bCs w:val="0"/>
          <w:color w:val="auto"/>
          <w:sz w:val="24"/>
          <w:szCs w:val="24"/>
          <w:lang w:val="fr-FR"/>
        </w:rPr>
      </w:pPr>
      <w:r>
        <w:rPr>
          <w:rFonts w:cstheme="minorHAnsi"/>
          <w:b w:val="0"/>
          <w:bCs w:val="0"/>
          <w:color w:val="auto"/>
          <w:sz w:val="24"/>
          <w:szCs w:val="24"/>
          <w:lang w:val="fr-FR"/>
        </w:rPr>
        <w:t>ARTICLE 63</w:t>
      </w:r>
      <w:r w:rsidR="003864F5" w:rsidRPr="001D7E15">
        <w:rPr>
          <w:rFonts w:cstheme="minorHAnsi"/>
          <w:b w:val="0"/>
          <w:bCs w:val="0"/>
          <w:color w:val="auto"/>
          <w:sz w:val="24"/>
          <w:szCs w:val="24"/>
          <w:lang w:val="fr-FR"/>
        </w:rPr>
        <w:t>. Arbitrage et r</w:t>
      </w:r>
      <w:r w:rsidR="003864F5" w:rsidRPr="001D7E15">
        <w:rPr>
          <w:rFonts w:eastAsia="Helvetica" w:cstheme="minorHAnsi"/>
          <w:b w:val="0"/>
          <w:bCs w:val="0"/>
          <w:color w:val="auto"/>
          <w:sz w:val="24"/>
          <w:szCs w:val="24"/>
          <w:lang w:val="fr-FR"/>
        </w:rPr>
        <w:t xml:space="preserve">èglement des différends </w:t>
      </w:r>
    </w:p>
    <w:p w14:paraId="1AB512FF" w14:textId="187DD62B" w:rsidR="003864F5" w:rsidRPr="00045FF9" w:rsidRDefault="00612DD2" w:rsidP="00E4512F">
      <w:pPr>
        <w:widowControl w:val="0"/>
        <w:tabs>
          <w:tab w:val="left" w:pos="220"/>
          <w:tab w:val="left" w:pos="720"/>
        </w:tabs>
        <w:autoSpaceDE w:val="0"/>
        <w:autoSpaceDN w:val="0"/>
        <w:adjustRightInd w:val="0"/>
        <w:spacing w:after="0" w:line="240" w:lineRule="auto"/>
        <w:contextualSpacing/>
        <w:jc w:val="left"/>
        <w:rPr>
          <w:rFonts w:eastAsia="MS Mincho" w:cstheme="minorHAnsi"/>
        </w:rPr>
      </w:pPr>
      <w:r w:rsidRPr="00045FF9">
        <w:rPr>
          <w:rFonts w:eastAsia="Times New Roman" w:cstheme="minorHAnsi"/>
        </w:rPr>
        <w:t>63</w:t>
      </w:r>
      <w:r w:rsidR="003864F5" w:rsidRPr="00045FF9">
        <w:rPr>
          <w:rFonts w:eastAsia="Times New Roman" w:cstheme="minorHAnsi"/>
        </w:rPr>
        <w:t xml:space="preserve">.1 Procédure amiable </w:t>
      </w:r>
    </w:p>
    <w:p w14:paraId="2FA671A4" w14:textId="68AFCA9F" w:rsidR="003864F5" w:rsidRPr="00045FF9" w:rsidRDefault="00612DD2" w:rsidP="00E4512F">
      <w:pPr>
        <w:widowControl w:val="0"/>
        <w:tabs>
          <w:tab w:val="left" w:pos="220"/>
          <w:tab w:val="left" w:pos="720"/>
        </w:tabs>
        <w:autoSpaceDE w:val="0"/>
        <w:autoSpaceDN w:val="0"/>
        <w:adjustRightInd w:val="0"/>
        <w:spacing w:after="0" w:line="240" w:lineRule="auto"/>
        <w:contextualSpacing/>
        <w:jc w:val="left"/>
        <w:rPr>
          <w:rFonts w:eastAsia="Times New Roman" w:cstheme="minorHAnsi"/>
        </w:rPr>
      </w:pPr>
      <w:r w:rsidRPr="00045FF9">
        <w:rPr>
          <w:rFonts w:eastAsia="Times New Roman" w:cstheme="minorHAnsi"/>
        </w:rPr>
        <w:t>63</w:t>
      </w:r>
      <w:r w:rsidR="003864F5" w:rsidRPr="00045FF9">
        <w:rPr>
          <w:rFonts w:eastAsia="Times New Roman" w:cstheme="minorHAnsi"/>
        </w:rPr>
        <w:t xml:space="preserve">.2  Arbitrage </w:t>
      </w:r>
    </w:p>
    <w:p w14:paraId="1F62727A" w14:textId="7B58344A" w:rsidR="003864F5" w:rsidRPr="00045FF9" w:rsidRDefault="00612DD2" w:rsidP="00E4512F">
      <w:pPr>
        <w:spacing w:after="0" w:line="240" w:lineRule="auto"/>
        <w:contextualSpacing/>
        <w:jc w:val="left"/>
        <w:rPr>
          <w:rFonts w:eastAsia="MS Gothic" w:cstheme="minorHAnsi"/>
        </w:rPr>
      </w:pPr>
      <w:r w:rsidRPr="00045FF9">
        <w:rPr>
          <w:rFonts w:cstheme="minorHAnsi"/>
        </w:rPr>
        <w:t>63</w:t>
      </w:r>
      <w:r w:rsidR="003864F5" w:rsidRPr="00045FF9">
        <w:rPr>
          <w:rFonts w:cstheme="minorHAnsi"/>
        </w:rPr>
        <w:t xml:space="preserve">.3. Recours aux tribunaux </w:t>
      </w:r>
    </w:p>
    <w:p w14:paraId="28E1F812" w14:textId="2C1D9599" w:rsidR="0070484A" w:rsidRPr="00A13C3D" w:rsidRDefault="00731567" w:rsidP="00045FF9">
      <w:pPr>
        <w:widowControl w:val="0"/>
        <w:tabs>
          <w:tab w:val="left" w:pos="426"/>
          <w:tab w:val="left" w:pos="9072"/>
          <w:tab w:val="left" w:pos="9356"/>
          <w:tab w:val="left" w:pos="9498"/>
        </w:tabs>
        <w:adjustRightInd w:val="0"/>
        <w:spacing w:after="0" w:line="240" w:lineRule="auto"/>
        <w:ind w:hanging="567"/>
        <w:contextualSpacing/>
        <w:rPr>
          <w:sz w:val="24"/>
          <w:szCs w:val="24"/>
        </w:rPr>
      </w:pPr>
      <w:r w:rsidRPr="00A13C3D">
        <w:rPr>
          <w:sz w:val="24"/>
          <w:szCs w:val="24"/>
        </w:rPr>
        <w:t>ARTICLE</w:t>
      </w:r>
      <w:r w:rsidR="00612DD2">
        <w:rPr>
          <w:sz w:val="24"/>
          <w:szCs w:val="24"/>
        </w:rPr>
        <w:t xml:space="preserve"> </w:t>
      </w:r>
      <w:proofErr w:type="gramStart"/>
      <w:r w:rsidR="00612DD2">
        <w:rPr>
          <w:sz w:val="24"/>
          <w:szCs w:val="24"/>
        </w:rPr>
        <w:t>64</w:t>
      </w:r>
      <w:r w:rsidR="0070484A" w:rsidRPr="00A13C3D">
        <w:rPr>
          <w:sz w:val="24"/>
          <w:szCs w:val="24"/>
        </w:rPr>
        <w:t xml:space="preserve">  Exécution</w:t>
      </w:r>
      <w:proofErr w:type="gramEnd"/>
      <w:r w:rsidR="0070484A" w:rsidRPr="00A13C3D">
        <w:rPr>
          <w:sz w:val="24"/>
          <w:szCs w:val="24"/>
        </w:rPr>
        <w:t xml:space="preserve"> personnelle de la convention </w:t>
      </w:r>
    </w:p>
    <w:p w14:paraId="5C0CC0D5" w14:textId="1DEEC502" w:rsidR="0070484A" w:rsidRPr="00A13C3D" w:rsidRDefault="00731567" w:rsidP="00E249FD">
      <w:pPr>
        <w:pStyle w:val="Overskrift2"/>
        <w:tabs>
          <w:tab w:val="left" w:pos="426"/>
        </w:tabs>
        <w:spacing w:before="0" w:after="0" w:line="240" w:lineRule="auto"/>
        <w:ind w:left="0" w:hanging="567"/>
        <w:contextualSpacing/>
        <w:rPr>
          <w:rFonts w:cstheme="minorHAnsi"/>
          <w:b w:val="0"/>
          <w:color w:val="auto"/>
          <w:sz w:val="24"/>
          <w:szCs w:val="24"/>
          <w:lang w:val="fr-FR"/>
        </w:rPr>
      </w:pPr>
      <w:r w:rsidRPr="00A13C3D">
        <w:rPr>
          <w:b w:val="0"/>
          <w:color w:val="auto"/>
          <w:sz w:val="24"/>
          <w:szCs w:val="24"/>
          <w:lang w:val="fr-FR"/>
        </w:rPr>
        <w:t>ARTICLE</w:t>
      </w:r>
      <w:r w:rsidR="00612DD2">
        <w:rPr>
          <w:rFonts w:cstheme="minorHAnsi"/>
          <w:b w:val="0"/>
          <w:color w:val="auto"/>
          <w:sz w:val="24"/>
          <w:szCs w:val="24"/>
          <w:lang w:val="fr-FR"/>
        </w:rPr>
        <w:t xml:space="preserve"> 65</w:t>
      </w:r>
      <w:r w:rsidR="0070484A" w:rsidRPr="00A13C3D">
        <w:rPr>
          <w:rFonts w:cstheme="minorHAnsi"/>
          <w:b w:val="0"/>
          <w:color w:val="auto"/>
          <w:sz w:val="24"/>
          <w:szCs w:val="24"/>
          <w:lang w:val="fr-FR"/>
        </w:rPr>
        <w:t>. Notification des modifications portant sur la situation juridique ou économique du Concessionnaire</w:t>
      </w:r>
    </w:p>
    <w:p w14:paraId="02DC9FF5" w14:textId="5809ABBB" w:rsidR="0070484A" w:rsidRPr="00A13C3D" w:rsidRDefault="00731567" w:rsidP="00045FF9">
      <w:pPr>
        <w:pStyle w:val="Overskrift2"/>
        <w:tabs>
          <w:tab w:val="left" w:pos="426"/>
        </w:tabs>
        <w:spacing w:before="0" w:after="0" w:line="240" w:lineRule="auto"/>
        <w:ind w:left="0" w:hanging="567"/>
        <w:contextualSpacing/>
        <w:rPr>
          <w:rFonts w:eastAsia="Helvetica" w:cstheme="minorHAnsi"/>
          <w:b w:val="0"/>
          <w:color w:val="auto"/>
          <w:sz w:val="24"/>
          <w:szCs w:val="24"/>
          <w:lang w:val="fr-FR"/>
        </w:rPr>
      </w:pPr>
      <w:r w:rsidRPr="00A13C3D">
        <w:rPr>
          <w:rFonts w:cstheme="minorHAnsi"/>
          <w:b w:val="0"/>
          <w:color w:val="auto"/>
          <w:sz w:val="24"/>
          <w:szCs w:val="24"/>
          <w:lang w:val="fr-FR"/>
        </w:rPr>
        <w:t>ARTICLE</w:t>
      </w:r>
      <w:r w:rsidR="00612DD2">
        <w:rPr>
          <w:rFonts w:cstheme="minorHAnsi"/>
          <w:b w:val="0"/>
          <w:color w:val="auto"/>
          <w:sz w:val="24"/>
          <w:szCs w:val="24"/>
          <w:lang w:val="fr-FR"/>
        </w:rPr>
        <w:t xml:space="preserve"> 66</w:t>
      </w:r>
      <w:r w:rsidR="0070484A" w:rsidRPr="00A13C3D">
        <w:rPr>
          <w:rFonts w:cstheme="minorHAnsi"/>
          <w:b w:val="0"/>
          <w:color w:val="auto"/>
          <w:sz w:val="24"/>
          <w:szCs w:val="24"/>
          <w:lang w:val="fr-FR"/>
        </w:rPr>
        <w:t>. Ind</w:t>
      </w:r>
      <w:r w:rsidR="0070484A" w:rsidRPr="00A13C3D">
        <w:rPr>
          <w:rFonts w:eastAsia="Helvetica" w:cstheme="minorHAnsi"/>
          <w:b w:val="0"/>
          <w:color w:val="auto"/>
          <w:sz w:val="24"/>
          <w:szCs w:val="24"/>
          <w:lang w:val="fr-FR"/>
        </w:rPr>
        <w:t xml:space="preserve">épendance des dispositions de la Convention </w:t>
      </w:r>
    </w:p>
    <w:p w14:paraId="42383E40" w14:textId="0928F412" w:rsidR="0070484A" w:rsidRPr="00A13C3D" w:rsidRDefault="00731567" w:rsidP="00045FF9">
      <w:pPr>
        <w:pStyle w:val="Overskrift2"/>
        <w:tabs>
          <w:tab w:val="left" w:pos="426"/>
        </w:tabs>
        <w:spacing w:before="0" w:after="0" w:line="240" w:lineRule="auto"/>
        <w:ind w:left="0" w:hanging="567"/>
        <w:contextualSpacing/>
        <w:jc w:val="left"/>
        <w:rPr>
          <w:rFonts w:cstheme="minorHAnsi"/>
          <w:b w:val="0"/>
          <w:bCs w:val="0"/>
          <w:color w:val="auto"/>
          <w:sz w:val="24"/>
          <w:szCs w:val="24"/>
          <w:lang w:val="fr-FR"/>
        </w:rPr>
      </w:pPr>
      <w:r>
        <w:rPr>
          <w:rFonts w:cstheme="minorHAnsi"/>
          <w:b w:val="0"/>
          <w:bCs w:val="0"/>
          <w:color w:val="auto"/>
          <w:sz w:val="24"/>
          <w:szCs w:val="24"/>
          <w:lang w:val="fr-FR"/>
        </w:rPr>
        <w:t>ARTICLE</w:t>
      </w:r>
      <w:r w:rsidR="00612DD2">
        <w:rPr>
          <w:rFonts w:cstheme="minorHAnsi"/>
          <w:b w:val="0"/>
          <w:bCs w:val="0"/>
          <w:color w:val="auto"/>
          <w:sz w:val="24"/>
          <w:szCs w:val="24"/>
          <w:lang w:val="fr-FR"/>
        </w:rPr>
        <w:t xml:space="preserve"> 67</w:t>
      </w:r>
      <w:r w:rsidR="0070484A" w:rsidRPr="00A13C3D">
        <w:rPr>
          <w:rFonts w:cstheme="minorHAnsi"/>
          <w:b w:val="0"/>
          <w:bCs w:val="0"/>
          <w:color w:val="auto"/>
          <w:sz w:val="24"/>
          <w:szCs w:val="24"/>
          <w:lang w:val="fr-FR"/>
        </w:rPr>
        <w:t>. Notifications et communication</w:t>
      </w:r>
    </w:p>
    <w:p w14:paraId="6F550232" w14:textId="6CB3AA60" w:rsidR="003864F5" w:rsidRPr="001D7E15" w:rsidRDefault="00731567" w:rsidP="00E4512F">
      <w:pPr>
        <w:pStyle w:val="Overskrift2"/>
        <w:tabs>
          <w:tab w:val="left" w:pos="426"/>
        </w:tabs>
        <w:spacing w:before="0" w:after="0" w:line="240" w:lineRule="auto"/>
        <w:ind w:left="0"/>
        <w:contextualSpacing/>
        <w:jc w:val="left"/>
        <w:rPr>
          <w:rFonts w:cstheme="minorHAnsi"/>
          <w:b w:val="0"/>
          <w:bCs w:val="0"/>
          <w:color w:val="auto"/>
          <w:sz w:val="24"/>
          <w:szCs w:val="24"/>
          <w:lang w:val="fr-FR"/>
        </w:rPr>
      </w:pPr>
      <w:r>
        <w:rPr>
          <w:rFonts w:cstheme="minorHAnsi"/>
          <w:b w:val="0"/>
          <w:bCs w:val="0"/>
          <w:color w:val="auto"/>
          <w:sz w:val="24"/>
          <w:szCs w:val="24"/>
          <w:lang w:val="fr-FR"/>
        </w:rPr>
        <w:t xml:space="preserve">ARTICLE </w:t>
      </w:r>
      <w:r w:rsidR="00612DD2">
        <w:rPr>
          <w:rFonts w:cstheme="minorHAnsi"/>
          <w:b w:val="0"/>
          <w:bCs w:val="0"/>
          <w:color w:val="auto"/>
          <w:sz w:val="24"/>
          <w:szCs w:val="24"/>
          <w:lang w:val="fr-FR"/>
        </w:rPr>
        <w:t>68</w:t>
      </w:r>
      <w:r w:rsidR="0070484A">
        <w:rPr>
          <w:rFonts w:cstheme="minorHAnsi"/>
          <w:b w:val="0"/>
          <w:bCs w:val="0"/>
          <w:color w:val="auto"/>
          <w:sz w:val="24"/>
          <w:szCs w:val="24"/>
          <w:lang w:val="fr-FR"/>
        </w:rPr>
        <w:t xml:space="preserve">.  </w:t>
      </w:r>
      <w:r w:rsidR="003864F5" w:rsidRPr="001D7E15">
        <w:rPr>
          <w:rFonts w:cstheme="minorHAnsi"/>
          <w:b w:val="0"/>
          <w:bCs w:val="0"/>
          <w:color w:val="auto"/>
          <w:sz w:val="24"/>
          <w:szCs w:val="24"/>
          <w:lang w:val="fr-FR"/>
        </w:rPr>
        <w:t xml:space="preserve">Documents contractuels </w:t>
      </w:r>
    </w:p>
    <w:p w14:paraId="2B422017" w14:textId="77777777" w:rsidR="003864F5" w:rsidRDefault="003864F5" w:rsidP="00E4512F">
      <w:pPr>
        <w:spacing w:after="0" w:line="240" w:lineRule="auto"/>
        <w:contextualSpacing/>
        <w:jc w:val="left"/>
      </w:pPr>
    </w:p>
    <w:p w14:paraId="3DDCF326" w14:textId="77777777" w:rsidR="00E4512F" w:rsidRDefault="00E4512F" w:rsidP="00E4512F">
      <w:pPr>
        <w:spacing w:after="0" w:line="240" w:lineRule="auto"/>
        <w:contextualSpacing/>
        <w:jc w:val="left"/>
      </w:pPr>
    </w:p>
    <w:p w14:paraId="45B65B3E" w14:textId="77777777" w:rsidR="00675930" w:rsidRDefault="00675930" w:rsidP="00E4512F">
      <w:pPr>
        <w:spacing w:after="0" w:line="240" w:lineRule="auto"/>
        <w:ind w:left="3540" w:firstLine="708"/>
        <w:contextualSpacing/>
        <w:rPr>
          <w:sz w:val="28"/>
          <w:szCs w:val="28"/>
        </w:rPr>
        <w:sectPr w:rsidR="00675930" w:rsidSect="00731567">
          <w:footerReference w:type="default" r:id="rId8"/>
          <w:pgSz w:w="11900" w:h="16840" w:code="9"/>
          <w:pgMar w:top="1276" w:right="701" w:bottom="1701" w:left="1701" w:header="708" w:footer="708" w:gutter="0"/>
          <w:pgNumType w:start="1"/>
          <w:cols w:space="708"/>
          <w:docGrid w:linePitch="360"/>
        </w:sectPr>
      </w:pPr>
    </w:p>
    <w:p w14:paraId="6068DB42" w14:textId="58BC2A79" w:rsidR="00E4512F" w:rsidRDefault="00E4512F" w:rsidP="00E4512F">
      <w:pPr>
        <w:spacing w:after="0" w:line="240" w:lineRule="auto"/>
        <w:ind w:left="3540" w:firstLine="708"/>
        <w:contextualSpacing/>
        <w:rPr>
          <w:sz w:val="28"/>
          <w:szCs w:val="28"/>
        </w:rPr>
      </w:pPr>
      <w:r w:rsidRPr="00E4512F">
        <w:rPr>
          <w:sz w:val="28"/>
          <w:szCs w:val="28"/>
        </w:rPr>
        <w:lastRenderedPageBreak/>
        <w:t>ANNEXES</w:t>
      </w:r>
    </w:p>
    <w:p w14:paraId="7746BBDC" w14:textId="77777777" w:rsidR="00E4512F" w:rsidRPr="00E4512F" w:rsidRDefault="00E4512F" w:rsidP="00E4512F">
      <w:pPr>
        <w:spacing w:after="0" w:line="240" w:lineRule="auto"/>
        <w:ind w:left="3540" w:firstLine="708"/>
        <w:contextualSpacing/>
        <w:rPr>
          <w:sz w:val="28"/>
          <w:szCs w:val="28"/>
        </w:rPr>
      </w:pPr>
    </w:p>
    <w:p w14:paraId="0B5212A7" w14:textId="77777777" w:rsidR="00045FF9" w:rsidRPr="001D7E15" w:rsidRDefault="00045FF9" w:rsidP="00045FF9">
      <w:pPr>
        <w:widowControl w:val="0"/>
        <w:numPr>
          <w:ilvl w:val="0"/>
          <w:numId w:val="48"/>
        </w:numPr>
        <w:autoSpaceDE w:val="0"/>
        <w:autoSpaceDN w:val="0"/>
        <w:adjustRightInd w:val="0"/>
        <w:spacing w:after="0" w:line="240" w:lineRule="auto"/>
        <w:ind w:hanging="502"/>
        <w:contextualSpacing/>
        <w:rPr>
          <w:rFonts w:eastAsia="Times New Roman" w:cstheme="minorHAnsi"/>
        </w:rPr>
      </w:pPr>
      <w:r w:rsidRPr="001D7E15">
        <w:rPr>
          <w:rFonts w:eastAsia="Times New Roman" w:cstheme="minorHAnsi"/>
        </w:rPr>
        <w:t xml:space="preserve">LA PRESENTE CONVENTION DE CONCESSION, </w:t>
      </w:r>
    </w:p>
    <w:p w14:paraId="66A24BDC" w14:textId="77777777" w:rsidR="00045FF9" w:rsidRPr="001D7E15" w:rsidRDefault="00045FF9" w:rsidP="00045FF9">
      <w:pPr>
        <w:widowControl w:val="0"/>
        <w:numPr>
          <w:ilvl w:val="0"/>
          <w:numId w:val="48"/>
        </w:numPr>
        <w:autoSpaceDE w:val="0"/>
        <w:autoSpaceDN w:val="0"/>
        <w:adjustRightInd w:val="0"/>
        <w:spacing w:after="0" w:line="240" w:lineRule="auto"/>
        <w:ind w:left="851" w:hanging="708"/>
        <w:contextualSpacing/>
        <w:rPr>
          <w:rFonts w:eastAsia="Times New Roman" w:cstheme="minorHAnsi"/>
        </w:rPr>
      </w:pPr>
      <w:r w:rsidRPr="001D7E15">
        <w:rPr>
          <w:rFonts w:eastAsia="Times New Roman" w:cstheme="minorHAnsi"/>
        </w:rPr>
        <w:t xml:space="preserve">ANNEXE 1 - </w:t>
      </w:r>
      <w:r w:rsidRPr="001D7E15">
        <w:rPr>
          <w:rFonts w:cstheme="minorHAnsi"/>
        </w:rPr>
        <w:t>LISTE DES ENTITES ADMINISTRATIVES ET PERIMETRE DE LA CONCESSION</w:t>
      </w:r>
    </w:p>
    <w:p w14:paraId="7B4523CA" w14:textId="77777777" w:rsidR="00045FF9" w:rsidRPr="001D7E15" w:rsidRDefault="00045FF9" w:rsidP="00045FF9">
      <w:pPr>
        <w:widowControl w:val="0"/>
        <w:numPr>
          <w:ilvl w:val="0"/>
          <w:numId w:val="48"/>
        </w:numPr>
        <w:autoSpaceDE w:val="0"/>
        <w:autoSpaceDN w:val="0"/>
        <w:adjustRightInd w:val="0"/>
        <w:spacing w:after="0" w:line="240" w:lineRule="auto"/>
        <w:ind w:left="851" w:hanging="708"/>
        <w:contextualSpacing/>
        <w:rPr>
          <w:rFonts w:eastAsia="Times New Roman" w:cstheme="minorHAnsi"/>
        </w:rPr>
      </w:pPr>
      <w:r w:rsidRPr="001D7E15">
        <w:rPr>
          <w:rFonts w:eastAsia="Times New Roman" w:cstheme="minorHAnsi"/>
        </w:rPr>
        <w:t>ANNEXE 2 - CAHIERS DES CHARGES</w:t>
      </w:r>
    </w:p>
    <w:p w14:paraId="267AF9AA" w14:textId="77777777" w:rsidR="00045FF9" w:rsidRPr="001D7E15"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eastAsia="Times New Roman" w:cstheme="minorHAnsi"/>
        </w:rPr>
      </w:pPr>
      <w:r>
        <w:rPr>
          <w:rFonts w:eastAsia="Times New Roman" w:cstheme="minorHAnsi"/>
        </w:rPr>
        <w:t xml:space="preserve"> </w:t>
      </w:r>
      <w:r w:rsidRPr="001D7E15">
        <w:rPr>
          <w:rFonts w:eastAsia="Times New Roman" w:cstheme="minorHAnsi"/>
        </w:rPr>
        <w:t>ANNEXE 3 – PLAN D’AFFAIRES</w:t>
      </w:r>
    </w:p>
    <w:p w14:paraId="56C8BD35" w14:textId="77777777" w:rsidR="00045FF9" w:rsidRPr="001D7E15"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eastAsia="Times New Roman" w:cstheme="minorHAnsi"/>
        </w:rPr>
      </w:pPr>
      <w:r>
        <w:rPr>
          <w:rFonts w:eastAsia="Times New Roman" w:cstheme="minorHAnsi"/>
        </w:rPr>
        <w:t xml:space="preserve"> </w:t>
      </w:r>
      <w:r w:rsidRPr="001D7E15">
        <w:rPr>
          <w:rFonts w:eastAsia="Times New Roman" w:cstheme="minorHAnsi"/>
        </w:rPr>
        <w:t>ANNEXE 4 : LISTE DES BIENS DE RETOUR</w:t>
      </w:r>
    </w:p>
    <w:p w14:paraId="6E0F7AE9" w14:textId="77777777" w:rsidR="00045FF9" w:rsidRPr="001D7E15"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eastAsia="Times New Roman" w:cstheme="minorHAnsi"/>
          <w:sz w:val="24"/>
          <w:szCs w:val="24"/>
        </w:rPr>
      </w:pPr>
      <w:r>
        <w:rPr>
          <w:rFonts w:eastAsia="Times New Roman" w:cstheme="minorHAnsi"/>
          <w:sz w:val="24"/>
          <w:szCs w:val="24"/>
        </w:rPr>
        <w:t xml:space="preserve"> </w:t>
      </w:r>
      <w:r w:rsidRPr="001D7E15">
        <w:rPr>
          <w:rFonts w:cstheme="minorHAnsi"/>
        </w:rPr>
        <w:t xml:space="preserve">ANNEXE </w:t>
      </w:r>
      <w:proofErr w:type="gramStart"/>
      <w:r w:rsidRPr="001D7E15">
        <w:rPr>
          <w:rFonts w:cstheme="minorHAnsi"/>
        </w:rPr>
        <w:t>5:</w:t>
      </w:r>
      <w:proofErr w:type="gramEnd"/>
      <w:r w:rsidRPr="001D7E15">
        <w:rPr>
          <w:rFonts w:cstheme="minorHAnsi"/>
        </w:rPr>
        <w:t xml:space="preserve">  LISTE DES BIENS DE REPRISE</w:t>
      </w:r>
    </w:p>
    <w:p w14:paraId="62EB229F" w14:textId="77777777" w:rsidR="00045FF9" w:rsidRPr="001D7E15"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eastAsia="Times New Roman" w:cstheme="minorHAnsi"/>
          <w:sz w:val="24"/>
          <w:szCs w:val="24"/>
        </w:rPr>
      </w:pPr>
      <w:r>
        <w:rPr>
          <w:rFonts w:cstheme="minorHAnsi"/>
        </w:rPr>
        <w:t xml:space="preserve"> </w:t>
      </w:r>
      <w:r w:rsidRPr="001D7E15">
        <w:rPr>
          <w:rFonts w:cstheme="minorHAnsi"/>
        </w:rPr>
        <w:t>ANNEXE 6 : TRAITEMENT COMPTABLE ET FISCAL DE LA CONCESSION.</w:t>
      </w:r>
    </w:p>
    <w:p w14:paraId="719C0FD7" w14:textId="41107EA0" w:rsidR="00045FF9" w:rsidRPr="001D7E15" w:rsidRDefault="00045FF9" w:rsidP="00045FF9">
      <w:pPr>
        <w:widowControl w:val="0"/>
        <w:numPr>
          <w:ilvl w:val="0"/>
          <w:numId w:val="48"/>
        </w:numPr>
        <w:tabs>
          <w:tab w:val="left" w:pos="1134"/>
        </w:tabs>
        <w:autoSpaceDE w:val="0"/>
        <w:autoSpaceDN w:val="0"/>
        <w:adjustRightInd w:val="0"/>
        <w:spacing w:after="0" w:line="240" w:lineRule="auto"/>
        <w:ind w:left="851" w:hanging="709"/>
        <w:contextualSpacing/>
        <w:rPr>
          <w:rFonts w:eastAsia="Times New Roman" w:cstheme="minorHAnsi"/>
          <w:sz w:val="24"/>
          <w:szCs w:val="24"/>
        </w:rPr>
      </w:pPr>
      <w:r w:rsidRPr="001D7E15">
        <w:rPr>
          <w:rFonts w:eastAsiaTheme="majorEastAsia" w:cstheme="minorHAnsi"/>
        </w:rPr>
        <w:t xml:space="preserve">ANNEXE 7 : </w:t>
      </w:r>
      <w:r w:rsidRPr="001D7E15">
        <w:rPr>
          <w:rFonts w:cstheme="minorHAnsi"/>
        </w:rPr>
        <w:t xml:space="preserve">MONTANT DE LA REDEVANCE </w:t>
      </w:r>
      <w:r w:rsidRPr="001D7E15">
        <w:rPr>
          <w:rFonts w:eastAsia="Helvetica" w:cstheme="minorHAnsi"/>
        </w:rPr>
        <w:t>À VERSER À L'AUTORITÉ DE RÉGULATION DE L’ELECTRICITÉ</w:t>
      </w:r>
      <w:r w:rsidRPr="001D7E15">
        <w:rPr>
          <w:rFonts w:cstheme="minorHAnsi"/>
        </w:rPr>
        <w:t xml:space="preserve">, LES CONDITIONS DE SON PAIEMENT ET DE SA RÉVISION </w:t>
      </w:r>
    </w:p>
    <w:p w14:paraId="0B18A265" w14:textId="25DC4742" w:rsidR="00045FF9" w:rsidRPr="001D7E15" w:rsidRDefault="00045FF9" w:rsidP="00045FF9">
      <w:pPr>
        <w:widowControl w:val="0"/>
        <w:numPr>
          <w:ilvl w:val="0"/>
          <w:numId w:val="48"/>
        </w:numPr>
        <w:tabs>
          <w:tab w:val="left" w:pos="851"/>
          <w:tab w:val="left" w:pos="1134"/>
        </w:tabs>
        <w:autoSpaceDE w:val="0"/>
        <w:autoSpaceDN w:val="0"/>
        <w:adjustRightInd w:val="0"/>
        <w:spacing w:after="0" w:line="240" w:lineRule="auto"/>
        <w:ind w:left="851" w:hanging="709"/>
        <w:contextualSpacing/>
        <w:rPr>
          <w:rFonts w:eastAsia="Times New Roman" w:cstheme="minorHAnsi"/>
          <w:sz w:val="24"/>
          <w:szCs w:val="24"/>
        </w:rPr>
      </w:pPr>
      <w:r w:rsidRPr="001D7E15">
        <w:rPr>
          <w:rFonts w:eastAsiaTheme="majorEastAsia" w:cstheme="minorHAnsi"/>
        </w:rPr>
        <w:t xml:space="preserve">ANNEXE 8 : </w:t>
      </w:r>
      <w:r w:rsidRPr="001D7E15">
        <w:rPr>
          <w:rFonts w:cstheme="minorHAnsi"/>
        </w:rPr>
        <w:t>MODE DE CALCUL DU MONTANT DE LA REDEVANCE À VERSER À L’AUTORITÉ CONCÉDANTE ET DESTINÉE À L’ALIMENTATION DU FONDS D’ÉLECTRIFICATION RURALE</w:t>
      </w:r>
    </w:p>
    <w:p w14:paraId="4B1AB6C3" w14:textId="77777777" w:rsidR="00045FF9" w:rsidRPr="001D7E15"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eastAsia="Times New Roman" w:cstheme="minorHAnsi"/>
          <w:sz w:val="24"/>
          <w:szCs w:val="24"/>
        </w:rPr>
      </w:pPr>
      <w:r>
        <w:rPr>
          <w:rFonts w:eastAsiaTheme="majorEastAsia" w:cstheme="minorHAnsi"/>
        </w:rPr>
        <w:t xml:space="preserve"> </w:t>
      </w:r>
      <w:r w:rsidRPr="001D7E15">
        <w:rPr>
          <w:rFonts w:eastAsiaTheme="majorEastAsia" w:cstheme="minorHAnsi"/>
        </w:rPr>
        <w:t>ANNEXE 9 :   REGLEMENT DE SERVICE</w:t>
      </w:r>
    </w:p>
    <w:p w14:paraId="5AE227E9" w14:textId="77777777" w:rsidR="00045FF9" w:rsidRPr="001D7E15"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eastAsia="Times New Roman" w:cstheme="minorHAnsi"/>
          <w:sz w:val="24"/>
          <w:szCs w:val="24"/>
        </w:rPr>
      </w:pPr>
      <w:r w:rsidRPr="001D7E15">
        <w:rPr>
          <w:rFonts w:cstheme="minorHAnsi"/>
        </w:rPr>
        <w:t xml:space="preserve">ANNEXE </w:t>
      </w:r>
      <w:proofErr w:type="gramStart"/>
      <w:r w:rsidRPr="001D7E15">
        <w:rPr>
          <w:rFonts w:cstheme="minorHAnsi"/>
        </w:rPr>
        <w:t>10:</w:t>
      </w:r>
      <w:proofErr w:type="gramEnd"/>
      <w:r w:rsidRPr="001D7E15">
        <w:rPr>
          <w:rFonts w:cstheme="minorHAnsi"/>
        </w:rPr>
        <w:t xml:space="preserve"> PREUVES DE LA CAPACITE FINANCIER ET DOCUMENTS DE DECLARATION DE REVENUS</w:t>
      </w:r>
    </w:p>
    <w:p w14:paraId="31220404" w14:textId="23016C73" w:rsidR="00045FF9" w:rsidRPr="001D7E15" w:rsidRDefault="00045FF9" w:rsidP="00045FF9">
      <w:pPr>
        <w:widowControl w:val="0"/>
        <w:numPr>
          <w:ilvl w:val="0"/>
          <w:numId w:val="48"/>
        </w:numPr>
        <w:tabs>
          <w:tab w:val="left" w:pos="851"/>
        </w:tabs>
        <w:autoSpaceDE w:val="0"/>
        <w:autoSpaceDN w:val="0"/>
        <w:adjustRightInd w:val="0"/>
        <w:spacing w:after="0" w:line="240" w:lineRule="auto"/>
        <w:ind w:left="851" w:hanging="709"/>
        <w:contextualSpacing/>
        <w:rPr>
          <w:rFonts w:eastAsia="Times New Roman" w:cstheme="minorHAnsi"/>
          <w:sz w:val="24"/>
          <w:szCs w:val="24"/>
        </w:rPr>
      </w:pPr>
      <w:r w:rsidRPr="001D7E15">
        <w:rPr>
          <w:rFonts w:cstheme="minorHAnsi"/>
        </w:rPr>
        <w:t xml:space="preserve"> ANNEXE 11 : PREUVES QUE LES TERRAINS NECESSAIRES A LA CONSTRUCTION ET AUX INSTALLATIONS NECESSAIRES POUR L’EXECUTION DE LA CONVENTION ONT ETE ACHETES OU LOUES</w:t>
      </w:r>
    </w:p>
    <w:p w14:paraId="0100D64A" w14:textId="77777777" w:rsidR="00045FF9" w:rsidRPr="001D7E15"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eastAsia="Times New Roman" w:cstheme="minorHAnsi"/>
          <w:sz w:val="24"/>
          <w:szCs w:val="24"/>
        </w:rPr>
      </w:pPr>
      <w:r w:rsidRPr="001D7E15">
        <w:rPr>
          <w:rFonts w:cstheme="minorHAnsi"/>
        </w:rPr>
        <w:t>ANNEXE 12 : PERMIS DE CONSTRUIRE</w:t>
      </w:r>
    </w:p>
    <w:p w14:paraId="18297747" w14:textId="77777777" w:rsidR="00045FF9" w:rsidRPr="00143BDF"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cstheme="minorHAnsi"/>
        </w:rPr>
      </w:pPr>
      <w:r w:rsidRPr="001D7E15">
        <w:rPr>
          <w:rFonts w:cstheme="minorHAnsi"/>
        </w:rPr>
        <w:t>ANNEXE 13 : PLAN DE FORMATION DU PERSONNEL TECHNIQUE</w:t>
      </w:r>
    </w:p>
    <w:p w14:paraId="09D1A096" w14:textId="77777777" w:rsidR="00045FF9" w:rsidRPr="00143BDF"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cstheme="minorHAnsi"/>
        </w:rPr>
      </w:pPr>
      <w:r w:rsidRPr="001D7E15">
        <w:rPr>
          <w:rFonts w:cstheme="minorHAnsi"/>
        </w:rPr>
        <w:t>ANNEXE </w:t>
      </w:r>
      <w:proofErr w:type="gramStart"/>
      <w:r w:rsidRPr="001D7E15">
        <w:rPr>
          <w:rFonts w:cstheme="minorHAnsi"/>
        </w:rPr>
        <w:t>14:</w:t>
      </w:r>
      <w:proofErr w:type="gramEnd"/>
      <w:r w:rsidRPr="001D7E15">
        <w:rPr>
          <w:rFonts w:cstheme="minorHAnsi"/>
        </w:rPr>
        <w:t xml:space="preserve"> CERTIFICAT DE CONFORMITE ENVIRONNEMENTALE</w:t>
      </w:r>
    </w:p>
    <w:p w14:paraId="4A0A458A" w14:textId="77777777" w:rsidR="00045FF9" w:rsidRPr="00143BDF"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cstheme="minorHAnsi"/>
        </w:rPr>
      </w:pPr>
      <w:r w:rsidRPr="001D7E15">
        <w:rPr>
          <w:rFonts w:cstheme="minorHAnsi"/>
        </w:rPr>
        <w:t>ANNEXE 15 : MODELE DE CAUTIONNEMENT DE BONNE EXECUTION DE LA CONVENTION</w:t>
      </w:r>
    </w:p>
    <w:p w14:paraId="071A9352" w14:textId="1131EA13" w:rsidR="00045FF9" w:rsidRPr="001D7E15" w:rsidRDefault="00045FF9" w:rsidP="00045FF9">
      <w:pPr>
        <w:widowControl w:val="0"/>
        <w:numPr>
          <w:ilvl w:val="0"/>
          <w:numId w:val="48"/>
        </w:numPr>
        <w:tabs>
          <w:tab w:val="left" w:pos="851"/>
        </w:tabs>
        <w:autoSpaceDE w:val="0"/>
        <w:autoSpaceDN w:val="0"/>
        <w:adjustRightInd w:val="0"/>
        <w:spacing w:after="0" w:line="240" w:lineRule="auto"/>
        <w:ind w:left="851" w:hanging="708"/>
        <w:contextualSpacing/>
        <w:rPr>
          <w:rFonts w:eastAsiaTheme="majorEastAsia" w:cstheme="minorHAnsi"/>
        </w:rPr>
      </w:pPr>
      <w:r w:rsidRPr="001D7E15">
        <w:rPr>
          <w:rFonts w:cstheme="minorHAnsi"/>
        </w:rPr>
        <w:t>EXTRAIT DES DELIBERATIONS DU CONSEIL D’ADMINISTRATION OU DE TOUTE ORGANE DE LA SOCIETE SIGNATAIRE HABILITE, AUTORISANT SON PRESIDENT DIRECTEUR GENERAL A SIGNER LA CONVENTION DE CONCESSION</w:t>
      </w:r>
    </w:p>
    <w:p w14:paraId="26FCC9F4" w14:textId="77777777" w:rsidR="003864F5" w:rsidRPr="001D7E15" w:rsidRDefault="003864F5" w:rsidP="00D71A6D">
      <w:pPr>
        <w:spacing w:after="0" w:line="240" w:lineRule="auto"/>
        <w:ind w:left="142"/>
        <w:contextualSpacing/>
        <w:rPr>
          <w:rFonts w:cstheme="minorHAnsi"/>
        </w:rPr>
      </w:pPr>
    </w:p>
    <w:p w14:paraId="4ADC6118" w14:textId="77777777" w:rsidR="003864F5" w:rsidRDefault="003864F5" w:rsidP="00D71A6D">
      <w:pPr>
        <w:widowControl w:val="0"/>
        <w:autoSpaceDE w:val="0"/>
        <w:autoSpaceDN w:val="0"/>
        <w:adjustRightInd w:val="0"/>
        <w:spacing w:after="0" w:line="240" w:lineRule="auto"/>
        <w:ind w:left="142"/>
        <w:contextualSpacing/>
        <w:rPr>
          <w:rFonts w:eastAsia="Times New Roman" w:cstheme="minorHAnsi"/>
          <w:bCs/>
        </w:rPr>
      </w:pPr>
    </w:p>
    <w:p w14:paraId="337D0487" w14:textId="77777777" w:rsidR="001B49BD" w:rsidRPr="001D7E15" w:rsidRDefault="001B49BD" w:rsidP="00D71A6D">
      <w:pPr>
        <w:widowControl w:val="0"/>
        <w:autoSpaceDE w:val="0"/>
        <w:autoSpaceDN w:val="0"/>
        <w:adjustRightInd w:val="0"/>
        <w:spacing w:after="0" w:line="240" w:lineRule="auto"/>
        <w:ind w:left="142"/>
        <w:contextualSpacing/>
        <w:rPr>
          <w:rFonts w:eastAsia="Times New Roman" w:cstheme="minorHAnsi"/>
          <w:bCs/>
        </w:rPr>
      </w:pPr>
    </w:p>
    <w:p w14:paraId="0385AC31" w14:textId="77777777" w:rsidR="003864F5" w:rsidRPr="001D7E15" w:rsidRDefault="003864F5" w:rsidP="00D71A6D">
      <w:pPr>
        <w:widowControl w:val="0"/>
        <w:autoSpaceDE w:val="0"/>
        <w:autoSpaceDN w:val="0"/>
        <w:adjustRightInd w:val="0"/>
        <w:spacing w:after="0" w:line="240" w:lineRule="auto"/>
        <w:ind w:left="142"/>
        <w:contextualSpacing/>
        <w:rPr>
          <w:rFonts w:eastAsia="Times New Roman" w:cstheme="minorHAnsi"/>
          <w:bCs/>
        </w:rPr>
      </w:pPr>
    </w:p>
    <w:p w14:paraId="5E23739A" w14:textId="77777777" w:rsidR="001B49BD" w:rsidRDefault="001B49BD" w:rsidP="00D71A6D">
      <w:pPr>
        <w:widowControl w:val="0"/>
        <w:autoSpaceDE w:val="0"/>
        <w:autoSpaceDN w:val="0"/>
        <w:adjustRightInd w:val="0"/>
        <w:spacing w:after="0" w:line="240" w:lineRule="auto"/>
        <w:ind w:left="142"/>
        <w:contextualSpacing/>
        <w:rPr>
          <w:rFonts w:eastAsia="Times New Roman" w:cstheme="minorHAnsi"/>
          <w:bCs/>
          <w:sz w:val="24"/>
          <w:szCs w:val="24"/>
        </w:rPr>
      </w:pPr>
    </w:p>
    <w:p w14:paraId="5C4F95F3" w14:textId="77777777" w:rsidR="00045FF9" w:rsidRDefault="00045FF9" w:rsidP="00D71A6D">
      <w:pPr>
        <w:widowControl w:val="0"/>
        <w:autoSpaceDE w:val="0"/>
        <w:autoSpaceDN w:val="0"/>
        <w:adjustRightInd w:val="0"/>
        <w:spacing w:after="0" w:line="240" w:lineRule="auto"/>
        <w:ind w:left="142"/>
        <w:contextualSpacing/>
        <w:rPr>
          <w:rFonts w:eastAsia="Times New Roman" w:cstheme="minorHAnsi"/>
          <w:bCs/>
          <w:sz w:val="24"/>
          <w:szCs w:val="24"/>
        </w:rPr>
        <w:sectPr w:rsidR="00045FF9" w:rsidSect="00731567">
          <w:pgSz w:w="11900" w:h="16840" w:code="9"/>
          <w:pgMar w:top="1276" w:right="701" w:bottom="1701" w:left="1701" w:header="708" w:footer="708" w:gutter="0"/>
          <w:pgNumType w:start="1"/>
          <w:cols w:space="708"/>
          <w:docGrid w:linePitch="360"/>
        </w:sectPr>
      </w:pPr>
    </w:p>
    <w:p w14:paraId="3A2B7871" w14:textId="434C6306" w:rsidR="00D62FE5" w:rsidRDefault="00D62FE5" w:rsidP="00D71A6D">
      <w:pPr>
        <w:widowControl w:val="0"/>
        <w:autoSpaceDE w:val="0"/>
        <w:autoSpaceDN w:val="0"/>
        <w:adjustRightInd w:val="0"/>
        <w:spacing w:after="0" w:line="240" w:lineRule="auto"/>
        <w:ind w:left="142"/>
        <w:contextualSpacing/>
        <w:rPr>
          <w:rFonts w:eastAsia="Times New Roman" w:cstheme="minorHAnsi"/>
          <w:sz w:val="24"/>
          <w:szCs w:val="24"/>
        </w:rPr>
      </w:pPr>
      <w:r w:rsidRPr="00E249FD">
        <w:rPr>
          <w:rFonts w:eastAsia="Times New Roman" w:cstheme="minorHAnsi"/>
          <w:bCs/>
          <w:sz w:val="24"/>
          <w:szCs w:val="24"/>
        </w:rPr>
        <w:lastRenderedPageBreak/>
        <w:t>La présente Convention est conclue le ……………………e</w:t>
      </w:r>
      <w:r w:rsidRPr="00E249FD">
        <w:rPr>
          <w:rFonts w:eastAsia="Times New Roman" w:cstheme="minorHAnsi"/>
          <w:sz w:val="24"/>
          <w:szCs w:val="24"/>
        </w:rPr>
        <w:t xml:space="preserve">ntre, </w:t>
      </w:r>
    </w:p>
    <w:p w14:paraId="647FBD3C" w14:textId="138BA1C2" w:rsidR="00E249FD" w:rsidRDefault="00E249FD" w:rsidP="00D71A6D">
      <w:pPr>
        <w:widowControl w:val="0"/>
        <w:autoSpaceDE w:val="0"/>
        <w:autoSpaceDN w:val="0"/>
        <w:adjustRightInd w:val="0"/>
        <w:spacing w:after="0" w:line="240" w:lineRule="auto"/>
        <w:ind w:left="142"/>
        <w:contextualSpacing/>
        <w:rPr>
          <w:rFonts w:eastAsia="Times New Roman" w:cstheme="minorHAnsi"/>
          <w:sz w:val="24"/>
          <w:szCs w:val="24"/>
        </w:rPr>
      </w:pPr>
    </w:p>
    <w:p w14:paraId="6EC945B9" w14:textId="77777777" w:rsidR="00E249FD" w:rsidRPr="00E249FD" w:rsidRDefault="00E249FD" w:rsidP="00D71A6D">
      <w:pPr>
        <w:widowControl w:val="0"/>
        <w:autoSpaceDE w:val="0"/>
        <w:autoSpaceDN w:val="0"/>
        <w:adjustRightInd w:val="0"/>
        <w:spacing w:after="0" w:line="240" w:lineRule="auto"/>
        <w:ind w:left="142"/>
        <w:contextualSpacing/>
        <w:rPr>
          <w:rFonts w:eastAsia="Times New Roman" w:cstheme="minorHAnsi"/>
          <w:sz w:val="24"/>
          <w:szCs w:val="24"/>
        </w:rPr>
      </w:pPr>
    </w:p>
    <w:p w14:paraId="30B85A13" w14:textId="77777777" w:rsidR="00D62FE5" w:rsidRPr="00E249FD" w:rsidRDefault="00D62FE5" w:rsidP="00D71A6D">
      <w:pPr>
        <w:widowControl w:val="0"/>
        <w:autoSpaceDE w:val="0"/>
        <w:autoSpaceDN w:val="0"/>
        <w:adjustRightInd w:val="0"/>
        <w:spacing w:after="0" w:line="240" w:lineRule="auto"/>
        <w:ind w:left="142"/>
        <w:contextualSpacing/>
        <w:rPr>
          <w:rFonts w:eastAsia="Times New Roman" w:cstheme="minorHAnsi"/>
          <w:sz w:val="24"/>
          <w:szCs w:val="24"/>
        </w:rPr>
      </w:pPr>
      <w:r w:rsidRPr="00E249FD">
        <w:rPr>
          <w:rFonts w:eastAsia="Times New Roman" w:cstheme="minorHAnsi"/>
          <w:sz w:val="24"/>
          <w:szCs w:val="24"/>
        </w:rPr>
        <w:t>La République du Benin</w:t>
      </w:r>
      <w:r w:rsidR="00F931A3" w:rsidRPr="00E249FD">
        <w:rPr>
          <w:rFonts w:eastAsia="Times New Roman" w:cstheme="minorHAnsi"/>
          <w:sz w:val="24"/>
          <w:szCs w:val="24"/>
        </w:rPr>
        <w:t xml:space="preserve">, </w:t>
      </w:r>
    </w:p>
    <w:p w14:paraId="2B644845" w14:textId="3A84B787" w:rsidR="00D62FE5" w:rsidRDefault="00D62FE5" w:rsidP="00D71A6D">
      <w:pPr>
        <w:widowControl w:val="0"/>
        <w:autoSpaceDE w:val="0"/>
        <w:autoSpaceDN w:val="0"/>
        <w:adjustRightInd w:val="0"/>
        <w:spacing w:after="0" w:line="240" w:lineRule="auto"/>
        <w:ind w:left="142"/>
        <w:contextualSpacing/>
        <w:rPr>
          <w:rFonts w:eastAsia="Times New Roman" w:cstheme="minorHAnsi"/>
          <w:sz w:val="24"/>
          <w:szCs w:val="24"/>
        </w:rPr>
      </w:pPr>
      <w:proofErr w:type="gramStart"/>
      <w:r w:rsidRPr="00E249FD">
        <w:rPr>
          <w:rFonts w:eastAsia="Times New Roman" w:cstheme="minorHAnsi"/>
          <w:sz w:val="24"/>
          <w:szCs w:val="24"/>
        </w:rPr>
        <w:t>représentée</w:t>
      </w:r>
      <w:proofErr w:type="gramEnd"/>
      <w:r w:rsidRPr="00E249FD">
        <w:rPr>
          <w:rFonts w:eastAsia="Times New Roman" w:cstheme="minorHAnsi"/>
          <w:sz w:val="24"/>
          <w:szCs w:val="24"/>
        </w:rPr>
        <w:t xml:space="preserve"> par </w:t>
      </w:r>
      <w:r w:rsidR="003864F5" w:rsidRPr="00E249FD">
        <w:rPr>
          <w:rFonts w:eastAsia="Times New Roman" w:cstheme="minorHAnsi"/>
          <w:b/>
          <w:sz w:val="24"/>
          <w:szCs w:val="24"/>
        </w:rPr>
        <w:t xml:space="preserve">l’ABERME </w:t>
      </w:r>
      <w:r w:rsidRPr="00E249FD">
        <w:rPr>
          <w:rFonts w:eastAsia="Times New Roman" w:cstheme="minorHAnsi"/>
          <w:sz w:val="24"/>
          <w:szCs w:val="24"/>
        </w:rPr>
        <w:t>ci-après dénommée «</w:t>
      </w:r>
      <w:r w:rsidR="003864F5" w:rsidRPr="00E249FD">
        <w:rPr>
          <w:rFonts w:eastAsia="Times New Roman" w:cstheme="minorHAnsi"/>
          <w:sz w:val="24"/>
          <w:szCs w:val="24"/>
        </w:rPr>
        <w:t xml:space="preserve"> l’Autorité concédante</w:t>
      </w:r>
      <w:r w:rsidRPr="00E249FD">
        <w:rPr>
          <w:rFonts w:eastAsia="Times New Roman" w:cstheme="minorHAnsi"/>
          <w:sz w:val="24"/>
          <w:szCs w:val="24"/>
        </w:rPr>
        <w:t xml:space="preserve">» d’une part, </w:t>
      </w:r>
    </w:p>
    <w:p w14:paraId="1081907C" w14:textId="5590A1BD" w:rsidR="00E249FD" w:rsidRDefault="00E249FD" w:rsidP="00D71A6D">
      <w:pPr>
        <w:widowControl w:val="0"/>
        <w:autoSpaceDE w:val="0"/>
        <w:autoSpaceDN w:val="0"/>
        <w:adjustRightInd w:val="0"/>
        <w:spacing w:after="0" w:line="240" w:lineRule="auto"/>
        <w:ind w:left="142"/>
        <w:contextualSpacing/>
        <w:rPr>
          <w:rFonts w:eastAsia="Times New Roman" w:cstheme="minorHAnsi"/>
          <w:sz w:val="24"/>
          <w:szCs w:val="24"/>
        </w:rPr>
      </w:pPr>
    </w:p>
    <w:p w14:paraId="2899AE72" w14:textId="2AC61CA3" w:rsidR="00E249FD" w:rsidRDefault="00E249FD" w:rsidP="00D71A6D">
      <w:pPr>
        <w:widowControl w:val="0"/>
        <w:autoSpaceDE w:val="0"/>
        <w:autoSpaceDN w:val="0"/>
        <w:adjustRightInd w:val="0"/>
        <w:spacing w:after="0" w:line="240" w:lineRule="auto"/>
        <w:ind w:left="142"/>
        <w:contextualSpacing/>
        <w:rPr>
          <w:rFonts w:eastAsia="Times New Roman" w:cstheme="minorHAnsi"/>
          <w:sz w:val="24"/>
          <w:szCs w:val="24"/>
        </w:rPr>
      </w:pPr>
    </w:p>
    <w:p w14:paraId="0D456F29" w14:textId="77777777" w:rsidR="00E249FD" w:rsidRPr="00E249FD" w:rsidRDefault="00E249FD" w:rsidP="00D71A6D">
      <w:pPr>
        <w:widowControl w:val="0"/>
        <w:autoSpaceDE w:val="0"/>
        <w:autoSpaceDN w:val="0"/>
        <w:adjustRightInd w:val="0"/>
        <w:spacing w:after="0" w:line="240" w:lineRule="auto"/>
        <w:ind w:left="142"/>
        <w:contextualSpacing/>
        <w:rPr>
          <w:rFonts w:eastAsia="Times New Roman" w:cstheme="minorHAnsi"/>
          <w:sz w:val="24"/>
          <w:szCs w:val="24"/>
        </w:rPr>
      </w:pPr>
    </w:p>
    <w:p w14:paraId="41354FD7" w14:textId="3BC6387C" w:rsidR="00D62FE5" w:rsidRDefault="00D62FE5" w:rsidP="00D71A6D">
      <w:pPr>
        <w:widowControl w:val="0"/>
        <w:autoSpaceDE w:val="0"/>
        <w:autoSpaceDN w:val="0"/>
        <w:adjustRightInd w:val="0"/>
        <w:spacing w:after="0" w:line="240" w:lineRule="auto"/>
        <w:ind w:left="142"/>
        <w:contextualSpacing/>
        <w:rPr>
          <w:rFonts w:eastAsia="Times New Roman" w:cstheme="minorHAnsi"/>
          <w:sz w:val="24"/>
          <w:szCs w:val="24"/>
        </w:rPr>
      </w:pPr>
      <w:r w:rsidRPr="00E249FD">
        <w:rPr>
          <w:rFonts w:eastAsia="Times New Roman" w:cstheme="minorHAnsi"/>
          <w:b/>
          <w:sz w:val="24"/>
          <w:szCs w:val="24"/>
        </w:rPr>
        <w:t xml:space="preserve">Et </w:t>
      </w:r>
      <w:r w:rsidRPr="00E249FD">
        <w:rPr>
          <w:rFonts w:eastAsia="Times New Roman" w:cstheme="minorHAnsi"/>
          <w:sz w:val="24"/>
          <w:szCs w:val="24"/>
        </w:rPr>
        <w:t xml:space="preserve"> </w:t>
      </w:r>
    </w:p>
    <w:p w14:paraId="3E71B68D" w14:textId="2B752055" w:rsidR="00E249FD" w:rsidRDefault="00E249FD" w:rsidP="00D71A6D">
      <w:pPr>
        <w:widowControl w:val="0"/>
        <w:autoSpaceDE w:val="0"/>
        <w:autoSpaceDN w:val="0"/>
        <w:adjustRightInd w:val="0"/>
        <w:spacing w:after="0" w:line="240" w:lineRule="auto"/>
        <w:ind w:left="142"/>
        <w:contextualSpacing/>
        <w:rPr>
          <w:rFonts w:eastAsia="Times New Roman" w:cstheme="minorHAnsi"/>
          <w:sz w:val="24"/>
          <w:szCs w:val="24"/>
        </w:rPr>
      </w:pPr>
    </w:p>
    <w:p w14:paraId="47661FF1" w14:textId="33E429D5" w:rsidR="00E249FD" w:rsidRDefault="00E249FD" w:rsidP="00D71A6D">
      <w:pPr>
        <w:widowControl w:val="0"/>
        <w:autoSpaceDE w:val="0"/>
        <w:autoSpaceDN w:val="0"/>
        <w:adjustRightInd w:val="0"/>
        <w:spacing w:after="0" w:line="240" w:lineRule="auto"/>
        <w:ind w:left="142"/>
        <w:contextualSpacing/>
        <w:rPr>
          <w:rFonts w:eastAsia="Times New Roman" w:cstheme="minorHAnsi"/>
          <w:sz w:val="24"/>
          <w:szCs w:val="24"/>
        </w:rPr>
      </w:pPr>
    </w:p>
    <w:p w14:paraId="53259C95" w14:textId="77777777" w:rsidR="00E249FD" w:rsidRPr="00E249FD" w:rsidRDefault="00E249FD" w:rsidP="00D71A6D">
      <w:pPr>
        <w:widowControl w:val="0"/>
        <w:autoSpaceDE w:val="0"/>
        <w:autoSpaceDN w:val="0"/>
        <w:adjustRightInd w:val="0"/>
        <w:spacing w:after="0" w:line="240" w:lineRule="auto"/>
        <w:ind w:left="142"/>
        <w:contextualSpacing/>
        <w:rPr>
          <w:rFonts w:eastAsia="Times New Roman" w:cstheme="minorHAnsi"/>
          <w:sz w:val="24"/>
          <w:szCs w:val="24"/>
        </w:rPr>
      </w:pPr>
    </w:p>
    <w:p w14:paraId="3544BD9A" w14:textId="77777777" w:rsidR="00D62FE5" w:rsidRPr="00E249FD" w:rsidRDefault="00D62FE5" w:rsidP="00D71A6D">
      <w:pPr>
        <w:widowControl w:val="0"/>
        <w:autoSpaceDE w:val="0"/>
        <w:autoSpaceDN w:val="0"/>
        <w:adjustRightInd w:val="0"/>
        <w:spacing w:after="0" w:line="240" w:lineRule="auto"/>
        <w:ind w:left="142"/>
        <w:contextualSpacing/>
        <w:rPr>
          <w:rFonts w:eastAsia="Times New Roman" w:cstheme="minorHAnsi"/>
          <w:sz w:val="24"/>
          <w:szCs w:val="24"/>
        </w:rPr>
      </w:pPr>
      <w:proofErr w:type="gramStart"/>
      <w:r w:rsidRPr="00E249FD">
        <w:rPr>
          <w:rFonts w:eastAsia="Times New Roman" w:cstheme="minorHAnsi"/>
          <w:sz w:val="24"/>
          <w:szCs w:val="24"/>
        </w:rPr>
        <w:t>la</w:t>
      </w:r>
      <w:proofErr w:type="gramEnd"/>
      <w:r w:rsidRPr="00E249FD">
        <w:rPr>
          <w:rFonts w:eastAsia="Times New Roman" w:cstheme="minorHAnsi"/>
          <w:sz w:val="24"/>
          <w:szCs w:val="24"/>
        </w:rPr>
        <w:t xml:space="preserve"> Société …………………………………………………………………………. </w:t>
      </w:r>
      <w:proofErr w:type="gramStart"/>
      <w:r w:rsidRPr="00E249FD">
        <w:rPr>
          <w:rFonts w:eastAsia="Times New Roman" w:cstheme="minorHAnsi"/>
          <w:sz w:val="24"/>
          <w:szCs w:val="24"/>
        </w:rPr>
        <w:t>dûment</w:t>
      </w:r>
      <w:proofErr w:type="gramEnd"/>
      <w:r w:rsidRPr="00E249FD">
        <w:rPr>
          <w:rFonts w:eastAsia="Times New Roman" w:cstheme="minorHAnsi"/>
          <w:sz w:val="24"/>
          <w:szCs w:val="24"/>
        </w:rPr>
        <w:t xml:space="preserve"> représentée par son </w:t>
      </w:r>
      <w:r w:rsidRPr="00E249FD">
        <w:rPr>
          <w:rFonts w:eastAsia="Times New Roman" w:cstheme="minorHAnsi"/>
          <w:b/>
          <w:sz w:val="24"/>
          <w:szCs w:val="24"/>
        </w:rPr>
        <w:t>Directeur Général</w:t>
      </w:r>
      <w:r w:rsidRPr="00E249FD">
        <w:rPr>
          <w:rFonts w:eastAsia="Times New Roman" w:cstheme="minorHAnsi"/>
          <w:sz w:val="24"/>
          <w:szCs w:val="24"/>
        </w:rPr>
        <w:t>, ci-après dénommée le « Concessionnaire », d’autre part</w:t>
      </w:r>
    </w:p>
    <w:p w14:paraId="292A9643" w14:textId="77777777" w:rsidR="00D7745C" w:rsidRPr="00E249FD" w:rsidRDefault="00D7745C" w:rsidP="00D71A6D">
      <w:pPr>
        <w:spacing w:after="0" w:line="240" w:lineRule="auto"/>
        <w:ind w:left="142"/>
        <w:contextualSpacing/>
        <w:rPr>
          <w:rFonts w:cstheme="minorHAnsi"/>
          <w:sz w:val="24"/>
          <w:szCs w:val="24"/>
        </w:rPr>
      </w:pPr>
      <w:proofErr w:type="gramStart"/>
      <w:r w:rsidRPr="00E249FD">
        <w:rPr>
          <w:rFonts w:cstheme="minorHAnsi"/>
          <w:sz w:val="24"/>
          <w:szCs w:val="24"/>
        </w:rPr>
        <w:t>dont</w:t>
      </w:r>
      <w:proofErr w:type="gramEnd"/>
      <w:r w:rsidRPr="00E249FD">
        <w:rPr>
          <w:rFonts w:cstheme="minorHAnsi"/>
          <w:sz w:val="24"/>
          <w:szCs w:val="24"/>
        </w:rPr>
        <w:t xml:space="preserve"> le siège social est à :______________</w:t>
      </w:r>
    </w:p>
    <w:p w14:paraId="61D34F98" w14:textId="77777777" w:rsidR="00D7745C" w:rsidRPr="00E249FD" w:rsidRDefault="00D7745C" w:rsidP="00D71A6D">
      <w:pPr>
        <w:spacing w:after="0" w:line="240" w:lineRule="auto"/>
        <w:ind w:left="142"/>
        <w:contextualSpacing/>
        <w:rPr>
          <w:rFonts w:cstheme="minorHAnsi"/>
          <w:sz w:val="24"/>
          <w:szCs w:val="24"/>
        </w:rPr>
      </w:pPr>
      <w:r w:rsidRPr="00E249FD">
        <w:rPr>
          <w:rFonts w:cstheme="minorHAnsi"/>
          <w:sz w:val="24"/>
          <w:szCs w:val="24"/>
        </w:rPr>
        <w:t>Au capital de</w:t>
      </w:r>
      <w:proofErr w:type="gramStart"/>
      <w:r w:rsidRPr="00E249FD">
        <w:rPr>
          <w:rFonts w:cstheme="minorHAnsi"/>
          <w:sz w:val="24"/>
          <w:szCs w:val="24"/>
        </w:rPr>
        <w:t xml:space="preserve"> :_</w:t>
      </w:r>
      <w:proofErr w:type="gramEnd"/>
      <w:r w:rsidRPr="00E249FD">
        <w:rPr>
          <w:rFonts w:cstheme="minorHAnsi"/>
          <w:sz w:val="24"/>
          <w:szCs w:val="24"/>
        </w:rPr>
        <w:t>____________</w:t>
      </w:r>
    </w:p>
    <w:p w14:paraId="02A17076" w14:textId="51CDA6E0" w:rsidR="00D7745C" w:rsidRPr="00E249FD" w:rsidRDefault="00D7745C" w:rsidP="00E249FD">
      <w:pPr>
        <w:spacing w:after="0" w:line="240" w:lineRule="auto"/>
        <w:ind w:left="142"/>
        <w:contextualSpacing/>
        <w:rPr>
          <w:rFonts w:cstheme="minorHAnsi"/>
          <w:sz w:val="24"/>
          <w:szCs w:val="24"/>
        </w:rPr>
      </w:pPr>
      <w:r w:rsidRPr="00E249FD">
        <w:rPr>
          <w:rFonts w:cstheme="minorHAnsi"/>
          <w:sz w:val="24"/>
          <w:szCs w:val="24"/>
        </w:rPr>
        <w:t>Inscrit au registre du commerce de (ou toute immatr</w:t>
      </w:r>
      <w:r w:rsidR="00235310" w:rsidRPr="00E249FD">
        <w:rPr>
          <w:rFonts w:cstheme="minorHAnsi"/>
          <w:sz w:val="24"/>
          <w:szCs w:val="24"/>
        </w:rPr>
        <w:t>iculation équivalente) _______</w:t>
      </w:r>
      <w:r w:rsidRPr="00E249FD">
        <w:rPr>
          <w:rFonts w:cstheme="minorHAnsi"/>
          <w:sz w:val="24"/>
          <w:szCs w:val="24"/>
        </w:rPr>
        <w:t>_ sous le numéro ____________,</w:t>
      </w:r>
    </w:p>
    <w:p w14:paraId="0664041C" w14:textId="77777777" w:rsidR="00D7745C" w:rsidRPr="00E249FD" w:rsidRDefault="00D7745C" w:rsidP="00D71A6D">
      <w:pPr>
        <w:spacing w:after="0" w:line="240" w:lineRule="auto"/>
        <w:ind w:left="142"/>
        <w:contextualSpacing/>
        <w:rPr>
          <w:rFonts w:cstheme="minorHAnsi"/>
          <w:sz w:val="24"/>
          <w:szCs w:val="24"/>
        </w:rPr>
      </w:pPr>
      <w:r w:rsidRPr="00E249FD">
        <w:rPr>
          <w:rFonts w:cstheme="minorHAnsi"/>
          <w:sz w:val="24"/>
          <w:szCs w:val="24"/>
        </w:rPr>
        <w:t>Représentée par Monsieur _________, Son président-directeur général (ou toute qualité équivalente) dont les actionnaires sont listés à l’annexe</w:t>
      </w:r>
      <w:proofErr w:type="gramStart"/>
      <w:r w:rsidRPr="00E249FD">
        <w:rPr>
          <w:rFonts w:cstheme="minorHAnsi"/>
          <w:sz w:val="24"/>
          <w:szCs w:val="24"/>
        </w:rPr>
        <w:t xml:space="preserve">   [</w:t>
      </w:r>
      <w:proofErr w:type="gramEnd"/>
      <w:r w:rsidRPr="00E249FD">
        <w:rPr>
          <w:rFonts w:cstheme="minorHAnsi"/>
          <w:sz w:val="24"/>
          <w:szCs w:val="24"/>
        </w:rPr>
        <w:t xml:space="preserve">   ], ci-après désignés les «Actionnaires Fondateurs»</w:t>
      </w:r>
    </w:p>
    <w:p w14:paraId="45FE6437" w14:textId="449AEA43" w:rsidR="00D7745C" w:rsidRPr="00E249FD" w:rsidRDefault="00D7745C" w:rsidP="00E249FD">
      <w:pPr>
        <w:spacing w:after="0" w:line="240" w:lineRule="auto"/>
        <w:ind w:left="142"/>
        <w:contextualSpacing/>
        <w:rPr>
          <w:rFonts w:cstheme="minorHAnsi"/>
          <w:sz w:val="24"/>
          <w:szCs w:val="24"/>
        </w:rPr>
      </w:pPr>
      <w:r w:rsidRPr="00E249FD">
        <w:rPr>
          <w:rFonts w:cstheme="minorHAnsi"/>
          <w:sz w:val="24"/>
          <w:szCs w:val="24"/>
        </w:rPr>
        <w:tab/>
        <w:t>Spécialement autorisé aux fins des présentes par une délibération du</w:t>
      </w:r>
      <w:r w:rsidR="00235310" w:rsidRPr="00E249FD">
        <w:rPr>
          <w:rFonts w:cstheme="minorHAnsi"/>
          <w:sz w:val="24"/>
          <w:szCs w:val="24"/>
        </w:rPr>
        <w:t xml:space="preserve"> Conseil d'Administration de _</w:t>
      </w:r>
      <w:r w:rsidRPr="00E249FD">
        <w:rPr>
          <w:rFonts w:cstheme="minorHAnsi"/>
          <w:sz w:val="24"/>
          <w:szCs w:val="24"/>
        </w:rPr>
        <w:t>en date du _____, dont un extrait certifié conforme du procès-verbal est annexé aux présentes (</w:t>
      </w:r>
      <w:proofErr w:type="gramStart"/>
      <w:r w:rsidRPr="00E249FD">
        <w:rPr>
          <w:rFonts w:cstheme="minorHAnsi"/>
          <w:sz w:val="24"/>
          <w:szCs w:val="24"/>
          <w:u w:val="single"/>
        </w:rPr>
        <w:t>Annexe  [</w:t>
      </w:r>
      <w:proofErr w:type="gramEnd"/>
      <w:r w:rsidRPr="00E249FD">
        <w:rPr>
          <w:rFonts w:cstheme="minorHAnsi"/>
          <w:sz w:val="24"/>
          <w:szCs w:val="24"/>
          <w:u w:val="single"/>
        </w:rPr>
        <w:t xml:space="preserve">  ] )</w:t>
      </w:r>
      <w:r w:rsidRPr="00E249FD">
        <w:rPr>
          <w:rFonts w:cstheme="minorHAnsi"/>
          <w:sz w:val="24"/>
          <w:szCs w:val="24"/>
        </w:rPr>
        <w:t>,</w:t>
      </w:r>
    </w:p>
    <w:p w14:paraId="4B576BBC" w14:textId="77777777" w:rsidR="00D7745C" w:rsidRPr="00E249FD" w:rsidRDefault="00D7745C" w:rsidP="00E249FD">
      <w:pPr>
        <w:pStyle w:val="Sidehoved"/>
        <w:ind w:left="142"/>
        <w:contextualSpacing/>
        <w:rPr>
          <w:rFonts w:cstheme="minorHAnsi"/>
          <w:b/>
          <w:sz w:val="24"/>
          <w:szCs w:val="24"/>
        </w:rPr>
      </w:pPr>
    </w:p>
    <w:p w14:paraId="73CCED13" w14:textId="77777777" w:rsidR="00D7745C" w:rsidRPr="001D7E15" w:rsidRDefault="00D7745C" w:rsidP="00D71A6D">
      <w:pPr>
        <w:widowControl w:val="0"/>
        <w:autoSpaceDE w:val="0"/>
        <w:autoSpaceDN w:val="0"/>
        <w:adjustRightInd w:val="0"/>
        <w:spacing w:after="0" w:line="240" w:lineRule="auto"/>
        <w:ind w:left="142"/>
        <w:contextualSpacing/>
        <w:rPr>
          <w:rFonts w:eastAsia="Times New Roman" w:cstheme="minorHAnsi"/>
        </w:rPr>
      </w:pPr>
    </w:p>
    <w:p w14:paraId="17AFF3AE"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p>
    <w:p w14:paraId="542424C4"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b/>
          <w:sz w:val="24"/>
          <w:szCs w:val="24"/>
        </w:rPr>
      </w:pPr>
      <w:r w:rsidRPr="001D7E15">
        <w:rPr>
          <w:rFonts w:eastAsia="Times New Roman" w:cstheme="minorHAnsi"/>
          <w:b/>
          <w:sz w:val="24"/>
          <w:szCs w:val="24"/>
        </w:rPr>
        <w:t>IL A ÉTÉ CONVENU CE QUI SUIT :</w:t>
      </w:r>
    </w:p>
    <w:p w14:paraId="09A342C8"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p>
    <w:p w14:paraId="5745A262" w14:textId="77777777" w:rsidR="00417867" w:rsidRPr="001D7E15" w:rsidRDefault="00417867" w:rsidP="00D71A6D">
      <w:pPr>
        <w:widowControl w:val="0"/>
        <w:autoSpaceDE w:val="0"/>
        <w:autoSpaceDN w:val="0"/>
        <w:adjustRightInd w:val="0"/>
        <w:spacing w:after="0" w:line="240" w:lineRule="auto"/>
        <w:ind w:left="142"/>
        <w:contextualSpacing/>
        <w:rPr>
          <w:rFonts w:eastAsia="Times New Roman" w:cstheme="minorHAnsi"/>
        </w:rPr>
      </w:pPr>
    </w:p>
    <w:p w14:paraId="25737E7E" w14:textId="77777777" w:rsidR="00D62FE5" w:rsidRPr="001D7E15" w:rsidRDefault="00D62FE5" w:rsidP="00D71A6D">
      <w:pPr>
        <w:pStyle w:val="Overskrift1"/>
        <w:spacing w:before="0" w:after="0" w:line="240" w:lineRule="auto"/>
        <w:ind w:left="142"/>
        <w:contextualSpacing/>
        <w:jc w:val="center"/>
        <w:rPr>
          <w:rFonts w:asciiTheme="minorHAnsi" w:eastAsia="Helvetica" w:hAnsiTheme="minorHAnsi" w:cstheme="minorHAnsi"/>
          <w:b/>
          <w:color w:val="auto"/>
        </w:rPr>
      </w:pPr>
      <w:bookmarkStart w:id="1" w:name="_Toc498922798"/>
      <w:bookmarkStart w:id="2" w:name="_Toc498931800"/>
      <w:bookmarkStart w:id="3" w:name="_Toc498936159"/>
      <w:bookmarkStart w:id="4" w:name="_Toc498938631"/>
      <w:bookmarkStart w:id="5" w:name="_Toc498939057"/>
      <w:bookmarkStart w:id="6" w:name="_Toc498940445"/>
      <w:bookmarkStart w:id="7" w:name="_Toc498940961"/>
      <w:bookmarkStart w:id="8" w:name="_Toc498941671"/>
      <w:bookmarkStart w:id="9" w:name="_Toc498945668"/>
      <w:bookmarkStart w:id="10" w:name="_Toc498948361"/>
      <w:bookmarkStart w:id="11" w:name="_Toc498949524"/>
      <w:r w:rsidRPr="001D7E15">
        <w:rPr>
          <w:rFonts w:asciiTheme="minorHAnsi" w:eastAsia="Times New Roman" w:hAnsiTheme="minorHAnsi" w:cstheme="minorHAnsi"/>
          <w:b/>
          <w:color w:val="auto"/>
        </w:rPr>
        <w:t>CHAPITRE I : DISPOSITIONS PR</w:t>
      </w:r>
      <w:r w:rsidRPr="001D7E15">
        <w:rPr>
          <w:rFonts w:asciiTheme="minorHAnsi" w:eastAsia="Helvetica" w:hAnsiTheme="minorHAnsi" w:cstheme="minorHAnsi"/>
          <w:b/>
          <w:color w:val="auto"/>
        </w:rPr>
        <w:t>ÉLIMINAIRES</w:t>
      </w:r>
      <w:bookmarkEnd w:id="1"/>
      <w:bookmarkEnd w:id="2"/>
      <w:bookmarkEnd w:id="3"/>
      <w:bookmarkEnd w:id="4"/>
      <w:bookmarkEnd w:id="5"/>
      <w:bookmarkEnd w:id="6"/>
      <w:bookmarkEnd w:id="7"/>
      <w:bookmarkEnd w:id="8"/>
      <w:bookmarkEnd w:id="9"/>
      <w:bookmarkEnd w:id="10"/>
      <w:bookmarkEnd w:id="11"/>
    </w:p>
    <w:p w14:paraId="5AC86909" w14:textId="77777777" w:rsidR="00417867" w:rsidRPr="001D7E15" w:rsidRDefault="00417867" w:rsidP="00D71A6D">
      <w:pPr>
        <w:spacing w:after="0" w:line="240" w:lineRule="auto"/>
        <w:ind w:left="142"/>
      </w:pPr>
    </w:p>
    <w:p w14:paraId="55726020" w14:textId="77777777" w:rsidR="003D5EBC" w:rsidRPr="001D7E15" w:rsidRDefault="003D5EBC" w:rsidP="00D71A6D">
      <w:pPr>
        <w:spacing w:after="0" w:line="240" w:lineRule="auto"/>
        <w:ind w:left="142"/>
        <w:contextualSpacing/>
        <w:rPr>
          <w:rFonts w:cstheme="minorHAnsi"/>
        </w:rPr>
      </w:pPr>
    </w:p>
    <w:p w14:paraId="1FDE8E02" w14:textId="1FE58903" w:rsidR="00D62FE5" w:rsidRPr="001D7E15" w:rsidRDefault="00B31214" w:rsidP="00D71A6D">
      <w:pPr>
        <w:pStyle w:val="Overskrift2"/>
        <w:spacing w:before="0" w:after="0" w:line="240" w:lineRule="auto"/>
        <w:ind w:left="142" w:hanging="578"/>
        <w:contextualSpacing/>
        <w:rPr>
          <w:rFonts w:cstheme="minorHAnsi"/>
          <w:color w:val="auto"/>
          <w:lang w:val="fr-FR"/>
        </w:rPr>
      </w:pPr>
      <w:bookmarkStart w:id="12" w:name="_Toc498922799"/>
      <w:bookmarkStart w:id="13" w:name="_Toc498931801"/>
      <w:bookmarkStart w:id="14" w:name="_Toc498936160"/>
      <w:bookmarkStart w:id="15" w:name="_Toc498938632"/>
      <w:bookmarkStart w:id="16" w:name="_Toc498939058"/>
      <w:bookmarkStart w:id="17" w:name="_Toc498940446"/>
      <w:bookmarkStart w:id="18" w:name="_Toc498940962"/>
      <w:bookmarkStart w:id="19" w:name="_Toc498941672"/>
      <w:bookmarkStart w:id="20" w:name="_Toc498945669"/>
      <w:bookmarkStart w:id="21" w:name="_Toc498948362"/>
      <w:bookmarkStart w:id="22" w:name="_Toc498949525"/>
      <w:r w:rsidRPr="001D7E15">
        <w:rPr>
          <w:rFonts w:cstheme="minorHAnsi"/>
          <w:color w:val="auto"/>
          <w:lang w:val="fr-FR"/>
        </w:rPr>
        <w:t>ARTICLE</w:t>
      </w:r>
      <w:r w:rsidR="00D62FE5" w:rsidRPr="001D7E15">
        <w:rPr>
          <w:rFonts w:cstheme="minorHAnsi"/>
          <w:color w:val="auto"/>
          <w:lang w:val="fr-FR"/>
        </w:rPr>
        <w:t xml:space="preserve"> 1. Objet de la Convention</w:t>
      </w:r>
      <w:bookmarkEnd w:id="12"/>
      <w:bookmarkEnd w:id="13"/>
      <w:bookmarkEnd w:id="14"/>
      <w:bookmarkEnd w:id="15"/>
      <w:bookmarkEnd w:id="16"/>
      <w:bookmarkEnd w:id="17"/>
      <w:bookmarkEnd w:id="18"/>
      <w:bookmarkEnd w:id="19"/>
      <w:bookmarkEnd w:id="20"/>
      <w:bookmarkEnd w:id="21"/>
      <w:bookmarkEnd w:id="22"/>
      <w:r w:rsidR="00D62FE5" w:rsidRPr="001D7E15">
        <w:rPr>
          <w:rFonts w:cstheme="minorHAnsi"/>
          <w:color w:val="auto"/>
          <w:lang w:val="fr-FR"/>
        </w:rPr>
        <w:t xml:space="preserve"> </w:t>
      </w:r>
    </w:p>
    <w:p w14:paraId="37FAA929" w14:textId="77777777" w:rsidR="00417867" w:rsidRPr="001D7E15" w:rsidRDefault="00417867" w:rsidP="00D71A6D">
      <w:pPr>
        <w:spacing w:after="0" w:line="240" w:lineRule="auto"/>
        <w:ind w:left="142"/>
      </w:pPr>
    </w:p>
    <w:p w14:paraId="263859D8" w14:textId="77777777" w:rsidR="00D62FE5" w:rsidRPr="001D7E15" w:rsidRDefault="00D62FE5" w:rsidP="00D71A6D">
      <w:pPr>
        <w:spacing w:after="0" w:line="240" w:lineRule="auto"/>
        <w:ind w:left="142"/>
        <w:contextualSpacing/>
        <w:rPr>
          <w:rFonts w:eastAsia="Calibri" w:cstheme="minorHAnsi"/>
        </w:rPr>
      </w:pPr>
      <w:r w:rsidRPr="001D7E15">
        <w:rPr>
          <w:rFonts w:eastAsia="Times New Roman" w:cstheme="minorHAnsi"/>
        </w:rPr>
        <w:t>Par la présente Convention</w:t>
      </w:r>
      <w:r w:rsidR="005319B7" w:rsidRPr="001D7E15">
        <w:rPr>
          <w:rFonts w:eastAsia="Times New Roman" w:cstheme="minorHAnsi"/>
        </w:rPr>
        <w:t xml:space="preserve"> de concession</w:t>
      </w:r>
      <w:r w:rsidR="005319B7" w:rsidRPr="001D7E15">
        <w:rPr>
          <w:rFonts w:cstheme="minorHAnsi"/>
        </w:rPr>
        <w:t xml:space="preserve"> d’électrification hors-réseau</w:t>
      </w:r>
      <w:r w:rsidRPr="001D7E15">
        <w:rPr>
          <w:rFonts w:eastAsia="Times New Roman" w:cstheme="minorHAnsi"/>
        </w:rPr>
        <w:t>,</w:t>
      </w:r>
      <w:r w:rsidR="004B7849" w:rsidRPr="001D7E15">
        <w:rPr>
          <w:rFonts w:eastAsia="Times New Roman" w:cstheme="minorHAnsi"/>
        </w:rPr>
        <w:t xml:space="preserve"> l’Autorité Concédante </w:t>
      </w:r>
      <w:r w:rsidRPr="001D7E15">
        <w:rPr>
          <w:rFonts w:eastAsia="Times New Roman" w:cstheme="minorHAnsi"/>
        </w:rPr>
        <w:t xml:space="preserve"> confie au Concessionnaire qui l’accepte, la réalisation et l’exploitation des installations et équipements nécessaires à la desserte en électricité ou services électriques des localités rurales </w:t>
      </w:r>
      <w:r w:rsidR="005319B7" w:rsidRPr="001D7E15">
        <w:rPr>
          <w:rFonts w:cstheme="minorHAnsi"/>
        </w:rPr>
        <w:t xml:space="preserve">dans la zone hors-réseau </w:t>
      </w:r>
      <w:r w:rsidRPr="001D7E15">
        <w:rPr>
          <w:rFonts w:eastAsia="Times New Roman" w:cstheme="minorHAnsi"/>
        </w:rPr>
        <w:t>dont la liste est en annexe, ainsi que la vente au détail d’électricité ou de services électriques dan</w:t>
      </w:r>
      <w:r w:rsidR="005319B7" w:rsidRPr="001D7E15">
        <w:rPr>
          <w:rFonts w:eastAsia="Times New Roman" w:cstheme="minorHAnsi"/>
        </w:rPr>
        <w:t>s le Périmètre de sa concession</w:t>
      </w:r>
      <w:r w:rsidRPr="001D7E15">
        <w:rPr>
          <w:rFonts w:eastAsia="Times New Roman" w:cstheme="minorHAnsi"/>
        </w:rPr>
        <w:t>, ainsi que les branchements des abonnés e</w:t>
      </w:r>
      <w:r w:rsidR="00D97FDD" w:rsidRPr="001D7E15">
        <w:rPr>
          <w:rFonts w:eastAsia="Times New Roman" w:cstheme="minorHAnsi"/>
        </w:rPr>
        <w:t>t les installations intérieures</w:t>
      </w:r>
      <w:r w:rsidRPr="001D7E15">
        <w:rPr>
          <w:rFonts w:eastAsia="Times New Roman" w:cstheme="minorHAnsi"/>
        </w:rPr>
        <w:t>. Elle couvre également l’exploitation, la maintenance et le développement de ses infrastructures.</w:t>
      </w:r>
    </w:p>
    <w:p w14:paraId="5ADB860A" w14:textId="77777777" w:rsidR="00132AB2" w:rsidRPr="001D7E15" w:rsidRDefault="00D97FDD"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L</w:t>
      </w:r>
      <w:r w:rsidR="00D62FE5" w:rsidRPr="001D7E15">
        <w:rPr>
          <w:rFonts w:eastAsia="Times New Roman" w:cstheme="minorHAnsi"/>
        </w:rPr>
        <w:t>a</w:t>
      </w:r>
      <w:r w:rsidRPr="001D7E15">
        <w:rPr>
          <w:rFonts w:eastAsia="Times New Roman" w:cstheme="minorHAnsi"/>
        </w:rPr>
        <w:t xml:space="preserve"> présente</w:t>
      </w:r>
      <w:r w:rsidR="00D62FE5" w:rsidRPr="001D7E15">
        <w:rPr>
          <w:rFonts w:eastAsia="Times New Roman" w:cstheme="minorHAnsi"/>
        </w:rPr>
        <w:t xml:space="preserve"> convention de concession couvre tous les aspects liés à la mise à la disposition du concessionnaire de ces infrastructures, à la gestion et l’entretien de ces infrastructures par ce dernier, et aux conditions économiques et financières liées à la mise à disposition de ces infrastructures.</w:t>
      </w:r>
    </w:p>
    <w:p w14:paraId="32B20DEB" w14:textId="77777777" w:rsidR="00132AB2" w:rsidRPr="001D7E15" w:rsidRDefault="00132AB2" w:rsidP="00D71A6D">
      <w:pPr>
        <w:pStyle w:val="Overskrift4"/>
        <w:keepNext w:val="0"/>
        <w:spacing w:after="0" w:line="240" w:lineRule="auto"/>
        <w:ind w:left="142" w:firstLine="0"/>
        <w:contextualSpacing/>
        <w:rPr>
          <w:rFonts w:asciiTheme="minorHAnsi" w:hAnsiTheme="minorHAnsi" w:cstheme="minorHAnsi"/>
          <w:b w:val="0"/>
          <w:i w:val="0"/>
          <w:color w:val="auto"/>
          <w:sz w:val="22"/>
          <w:szCs w:val="22"/>
        </w:rPr>
      </w:pPr>
      <w:bookmarkStart w:id="23" w:name="_Toc535378342"/>
      <w:r w:rsidRPr="001D7E15">
        <w:rPr>
          <w:rFonts w:asciiTheme="minorHAnsi" w:hAnsiTheme="minorHAnsi" w:cstheme="minorHAnsi"/>
          <w:b w:val="0"/>
          <w:i w:val="0"/>
          <w:color w:val="auto"/>
          <w:sz w:val="22"/>
          <w:szCs w:val="22"/>
        </w:rPr>
        <w:t>Les annexes du Cahier des Charges dont l’établissement est à compléter après la Date d’entrée en vigueur de la concession sont réputées en faire partie intégrante automatiquement dès leur établissement.</w:t>
      </w:r>
      <w:bookmarkEnd w:id="23"/>
    </w:p>
    <w:p w14:paraId="73CCB381" w14:textId="77777777" w:rsidR="00132AB2" w:rsidRPr="001D7E15" w:rsidRDefault="00132AB2" w:rsidP="00D71A6D">
      <w:pPr>
        <w:widowControl w:val="0"/>
        <w:autoSpaceDE w:val="0"/>
        <w:autoSpaceDN w:val="0"/>
        <w:adjustRightInd w:val="0"/>
        <w:spacing w:after="0" w:line="240" w:lineRule="auto"/>
        <w:ind w:left="142"/>
        <w:contextualSpacing/>
        <w:rPr>
          <w:rFonts w:eastAsia="Times New Roman" w:cstheme="minorHAnsi"/>
        </w:rPr>
      </w:pPr>
    </w:p>
    <w:p w14:paraId="0F0F527A" w14:textId="1D0D12C7" w:rsidR="00D62FE5" w:rsidRPr="001D7E15" w:rsidRDefault="00B31214" w:rsidP="00D71A6D">
      <w:pPr>
        <w:pStyle w:val="Overskrift2"/>
        <w:spacing w:before="0" w:after="0" w:line="240" w:lineRule="auto"/>
        <w:ind w:left="142" w:hanging="578"/>
        <w:contextualSpacing/>
        <w:rPr>
          <w:rFonts w:eastAsia="Helvetica" w:cstheme="minorHAnsi"/>
          <w:color w:val="auto"/>
          <w:lang w:val="fr-FR"/>
        </w:rPr>
      </w:pPr>
      <w:bookmarkStart w:id="24" w:name="_Toc498922800"/>
      <w:bookmarkStart w:id="25" w:name="_Toc498931802"/>
      <w:bookmarkStart w:id="26" w:name="_Toc498936161"/>
      <w:bookmarkStart w:id="27" w:name="_Toc498938633"/>
      <w:bookmarkStart w:id="28" w:name="_Toc498939059"/>
      <w:bookmarkStart w:id="29" w:name="_Toc498940447"/>
      <w:bookmarkStart w:id="30" w:name="_Toc498940963"/>
      <w:bookmarkStart w:id="31" w:name="_Toc498941673"/>
      <w:bookmarkStart w:id="32" w:name="_Toc498945670"/>
      <w:bookmarkStart w:id="33" w:name="_Toc498948363"/>
      <w:bookmarkStart w:id="34" w:name="_Toc498949526"/>
      <w:r w:rsidRPr="001D7E15">
        <w:rPr>
          <w:rFonts w:cstheme="minorHAnsi"/>
          <w:color w:val="auto"/>
          <w:lang w:val="fr-FR"/>
        </w:rPr>
        <w:t>ARTICLE</w:t>
      </w:r>
      <w:r w:rsidR="00D62FE5" w:rsidRPr="001D7E15">
        <w:rPr>
          <w:rFonts w:cstheme="minorHAnsi"/>
          <w:color w:val="auto"/>
          <w:lang w:val="fr-FR"/>
        </w:rPr>
        <w:t xml:space="preserve"> 2: D</w:t>
      </w:r>
      <w:r w:rsidR="00D62FE5" w:rsidRPr="001D7E15">
        <w:rPr>
          <w:rFonts w:eastAsia="Helvetica" w:cstheme="minorHAnsi"/>
          <w:color w:val="auto"/>
          <w:lang w:val="fr-FR"/>
        </w:rPr>
        <w:t>éfinitions</w:t>
      </w:r>
      <w:bookmarkEnd w:id="24"/>
      <w:bookmarkEnd w:id="25"/>
      <w:bookmarkEnd w:id="26"/>
      <w:bookmarkEnd w:id="27"/>
      <w:bookmarkEnd w:id="28"/>
      <w:bookmarkEnd w:id="29"/>
      <w:bookmarkEnd w:id="30"/>
      <w:bookmarkEnd w:id="31"/>
      <w:bookmarkEnd w:id="32"/>
      <w:bookmarkEnd w:id="33"/>
      <w:bookmarkEnd w:id="34"/>
    </w:p>
    <w:p w14:paraId="59DBDA7A" w14:textId="77777777" w:rsidR="000E1C17" w:rsidRPr="001D7E15" w:rsidRDefault="000E1C17" w:rsidP="00D71A6D">
      <w:pPr>
        <w:ind w:left="142"/>
      </w:pPr>
    </w:p>
    <w:p w14:paraId="62595116"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Abonnés » désigne les clients du concessionnaire localisés dans le périmètre de la concession et liés au concessionnaire par un contrat d’abonnement en fourniture de services électriques.</w:t>
      </w:r>
    </w:p>
    <w:p w14:paraId="17889FDF" w14:textId="77777777" w:rsidR="000E1C17" w:rsidRPr="001D7E15" w:rsidRDefault="000E1C17" w:rsidP="00D71A6D">
      <w:pPr>
        <w:widowControl w:val="0"/>
        <w:autoSpaceDE w:val="0"/>
        <w:autoSpaceDN w:val="0"/>
        <w:adjustRightInd w:val="0"/>
        <w:spacing w:after="0" w:line="240" w:lineRule="auto"/>
        <w:ind w:left="142"/>
        <w:contextualSpacing/>
        <w:rPr>
          <w:rFonts w:eastAsia="Times New Roman" w:cstheme="minorHAnsi"/>
        </w:rPr>
      </w:pPr>
    </w:p>
    <w:p w14:paraId="6F69F08C" w14:textId="77777777" w:rsidR="00D62FE5" w:rsidRPr="001D7E15" w:rsidRDefault="00D62FE5"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ABERME», désigne l’Agence Béninoise d’Electrification Rurale et de Maîtrise d’Energie en charge de la mise en œuvre et du suivi des projets et programme EHR conformément aux options définies par la politique et déclinées dans le plan directeur.</w:t>
      </w:r>
    </w:p>
    <w:p w14:paraId="4E3E1016" w14:textId="77777777" w:rsidR="000E1C17" w:rsidRPr="001D7E15" w:rsidRDefault="000E1C17"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p>
    <w:p w14:paraId="3DFC051E" w14:textId="534EC104" w:rsidR="004B7849" w:rsidRDefault="00D62FE5"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 Autorité Concédante » </w:t>
      </w:r>
      <w:r w:rsidR="004B7849" w:rsidRPr="001D7E15">
        <w:rPr>
          <w:rFonts w:eastAsia="Times New Roman" w:cstheme="minorHAnsi"/>
        </w:rPr>
        <w:t xml:space="preserve">signifie l’ABERME </w:t>
      </w:r>
      <w:r w:rsidR="00447789" w:rsidRPr="001D7E15">
        <w:rPr>
          <w:rStyle w:val="Fodnotehenvisning"/>
          <w:rFonts w:eastAsia="Times New Roman" w:cstheme="minorHAnsi"/>
        </w:rPr>
        <w:footnoteReference w:id="1"/>
      </w:r>
      <w:r w:rsidR="004B7849" w:rsidRPr="001D7E15">
        <w:rPr>
          <w:rFonts w:eastAsia="Times New Roman" w:cstheme="minorHAnsi"/>
        </w:rPr>
        <w:t xml:space="preserve"> </w:t>
      </w:r>
    </w:p>
    <w:p w14:paraId="0F4F8D39" w14:textId="77777777" w:rsidR="00D05854" w:rsidRPr="001D7E15" w:rsidRDefault="00D05854"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strike/>
        </w:rPr>
      </w:pPr>
    </w:p>
    <w:p w14:paraId="085D23AC" w14:textId="77777777" w:rsidR="00D62FE5" w:rsidRPr="001D7E15" w:rsidRDefault="00D62FE5"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Cahier des Charges » signifie une annexe de la présente Convention consacrée aux obligations et spécifications techniques de la fourniture d’électricité par le concessionnaire.</w:t>
      </w:r>
    </w:p>
    <w:p w14:paraId="782E33CE" w14:textId="77777777" w:rsidR="000E1C17" w:rsidRPr="001D7E15" w:rsidRDefault="000E1C17"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p>
    <w:p w14:paraId="1F865A20" w14:textId="77777777" w:rsidR="00D62FE5" w:rsidRPr="001D7E15" w:rsidRDefault="00D62FE5"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 Comités villageois » désigne, le comité de veille représentant les abonnés et les habitants du village auprès de l’exploitant du concessionnaire, </w:t>
      </w:r>
      <w:r w:rsidR="00447789" w:rsidRPr="001D7E15">
        <w:rPr>
          <w:rFonts w:eastAsia="Times New Roman" w:cstheme="minorHAnsi"/>
        </w:rPr>
        <w:t>chargé d’assurer l</w:t>
      </w:r>
      <w:r w:rsidRPr="001D7E15">
        <w:rPr>
          <w:rFonts w:eastAsia="Times New Roman" w:cstheme="minorHAnsi"/>
        </w:rPr>
        <w:t>’interface</w:t>
      </w:r>
      <w:r w:rsidRPr="001D7E15">
        <w:rPr>
          <w:rFonts w:eastAsia="Times New Roman" w:cstheme="minorHAnsi"/>
          <w:strike/>
        </w:rPr>
        <w:t xml:space="preserve"> </w:t>
      </w:r>
      <w:r w:rsidR="00447789" w:rsidRPr="001D7E15">
        <w:rPr>
          <w:rFonts w:eastAsia="Times New Roman" w:cstheme="minorHAnsi"/>
        </w:rPr>
        <w:t xml:space="preserve">en vue du </w:t>
      </w:r>
      <w:r w:rsidRPr="001D7E15">
        <w:rPr>
          <w:rFonts w:eastAsia="Times New Roman" w:cstheme="minorHAnsi"/>
        </w:rPr>
        <w:t>raccordement de nouveaux abonnés pour toute difficulté rencontrée par un abonné</w:t>
      </w:r>
      <w:r w:rsidR="00447789" w:rsidRPr="001D7E15">
        <w:rPr>
          <w:rFonts w:eastAsia="Times New Roman" w:cstheme="minorHAnsi"/>
        </w:rPr>
        <w:t xml:space="preserve"> dans la mise en œuvre de la présente convention y compris</w:t>
      </w:r>
      <w:r w:rsidRPr="001D7E15">
        <w:rPr>
          <w:rFonts w:eastAsia="Times New Roman" w:cstheme="minorHAnsi"/>
        </w:rPr>
        <w:t xml:space="preserve"> dans le cas de différend entre l’abonné </w:t>
      </w:r>
      <w:r w:rsidR="004B7849" w:rsidRPr="001D7E15">
        <w:rPr>
          <w:rFonts w:eastAsia="Times New Roman" w:cstheme="minorHAnsi"/>
        </w:rPr>
        <w:t>et</w:t>
      </w:r>
      <w:r w:rsidR="00447789" w:rsidRPr="001D7E15">
        <w:rPr>
          <w:rFonts w:eastAsia="Times New Roman" w:cstheme="minorHAnsi"/>
        </w:rPr>
        <w:t xml:space="preserve"> le concessionnaire</w:t>
      </w:r>
      <w:r w:rsidRPr="001D7E15">
        <w:rPr>
          <w:rFonts w:eastAsia="Times New Roman" w:cstheme="minorHAnsi"/>
        </w:rPr>
        <w:t>.</w:t>
      </w:r>
    </w:p>
    <w:p w14:paraId="003C53DF" w14:textId="77777777" w:rsidR="000E1C17" w:rsidRPr="001D7E15" w:rsidRDefault="000E1C17"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p>
    <w:p w14:paraId="256A481D"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Concessionnaire » désigne la société ou le groupement adjudicataire de la concession</w:t>
      </w:r>
      <w:r w:rsidR="007F724C" w:rsidRPr="001D7E15">
        <w:rPr>
          <w:rFonts w:eastAsia="Times New Roman" w:cstheme="minorHAnsi"/>
        </w:rPr>
        <w:t>, représentés par la société de projet</w:t>
      </w:r>
      <w:r w:rsidRPr="001D7E15">
        <w:rPr>
          <w:rFonts w:eastAsia="Times New Roman" w:cstheme="minorHAnsi"/>
        </w:rPr>
        <w:t>, objet de la présente Convention de concession.</w:t>
      </w:r>
    </w:p>
    <w:p w14:paraId="795D398E" w14:textId="77777777" w:rsidR="000E1C17" w:rsidRPr="001D7E15" w:rsidRDefault="000E1C17" w:rsidP="00D71A6D">
      <w:pPr>
        <w:widowControl w:val="0"/>
        <w:autoSpaceDE w:val="0"/>
        <w:autoSpaceDN w:val="0"/>
        <w:adjustRightInd w:val="0"/>
        <w:spacing w:after="0" w:line="240" w:lineRule="auto"/>
        <w:ind w:left="142"/>
        <w:contextualSpacing/>
        <w:rPr>
          <w:rFonts w:eastAsia="Times New Roman" w:cstheme="minorHAnsi"/>
        </w:rPr>
      </w:pPr>
    </w:p>
    <w:p w14:paraId="0875ED95" w14:textId="59EC80F6" w:rsidR="00114880" w:rsidRDefault="00114880" w:rsidP="00D71A6D">
      <w:pPr>
        <w:widowControl w:val="0"/>
        <w:tabs>
          <w:tab w:val="left" w:pos="0"/>
          <w:tab w:val="left" w:pos="142"/>
        </w:tabs>
        <w:autoSpaceDE w:val="0"/>
        <w:autoSpaceDN w:val="0"/>
        <w:adjustRightInd w:val="0"/>
        <w:spacing w:after="0" w:line="240" w:lineRule="auto"/>
        <w:ind w:left="142"/>
        <w:contextualSpacing/>
        <w:rPr>
          <w:rFonts w:cs="Arial"/>
        </w:rPr>
      </w:pPr>
      <w:r w:rsidRPr="001D7E15">
        <w:rPr>
          <w:rFonts w:eastAsia="Times New Roman" w:cstheme="minorHAnsi"/>
        </w:rPr>
        <w:t xml:space="preserve">« Certificat de mise en exploitation » </w:t>
      </w:r>
      <w:r w:rsidRPr="001D7E15">
        <w:rPr>
          <w:rFonts w:cs="Arial"/>
        </w:rPr>
        <w:t xml:space="preserve">Certificat délivré par l’Autorité de régulation </w:t>
      </w:r>
      <w:r w:rsidR="00491F9C" w:rsidRPr="001D7E15">
        <w:rPr>
          <w:rFonts w:cs="Arial"/>
        </w:rPr>
        <w:t xml:space="preserve">de l’électricité </w:t>
      </w:r>
      <w:r w:rsidRPr="001D7E15">
        <w:rPr>
          <w:rFonts w:cs="Arial"/>
        </w:rPr>
        <w:t>attestant que, conformément aux dispositions de la présente convention, la construction des installations et tous les travaux nécessaires à l’exploitation de la concession ont été finalisés, que tous les documents relatifs à cette construction ont été produits ainsi que tous autres éléments permettant l’exploitation effective de la concession ont été vérifiés.</w:t>
      </w:r>
    </w:p>
    <w:p w14:paraId="530849E3" w14:textId="77777777" w:rsidR="001A3D83" w:rsidRPr="001D7E15" w:rsidRDefault="001A3D83" w:rsidP="00D71A6D">
      <w:pPr>
        <w:widowControl w:val="0"/>
        <w:tabs>
          <w:tab w:val="left" w:pos="0"/>
          <w:tab w:val="left" w:pos="142"/>
        </w:tabs>
        <w:autoSpaceDE w:val="0"/>
        <w:autoSpaceDN w:val="0"/>
        <w:adjustRightInd w:val="0"/>
        <w:spacing w:after="0" w:line="240" w:lineRule="auto"/>
        <w:ind w:left="142"/>
        <w:contextualSpacing/>
        <w:rPr>
          <w:rFonts w:cs="Arial"/>
        </w:rPr>
      </w:pPr>
    </w:p>
    <w:p w14:paraId="036328A9" w14:textId="3A678BBF" w:rsidR="001A3D83" w:rsidRDefault="001A3D83" w:rsidP="00D71A6D">
      <w:pPr>
        <w:widowControl w:val="0"/>
        <w:tabs>
          <w:tab w:val="left" w:pos="0"/>
          <w:tab w:val="left" w:pos="142"/>
        </w:tabs>
        <w:autoSpaceDE w:val="0"/>
        <w:autoSpaceDN w:val="0"/>
        <w:adjustRightInd w:val="0"/>
        <w:spacing w:after="0" w:line="240" w:lineRule="auto"/>
        <w:ind w:left="142"/>
        <w:contextualSpacing/>
        <w:rPr>
          <w:rFonts w:cs="Arial"/>
        </w:rPr>
      </w:pPr>
      <w:r w:rsidRPr="001D7E15">
        <w:rPr>
          <w:rFonts w:cs="Arial"/>
        </w:rPr>
        <w:t>« Date d’Entrée en Vigueur » : Date de la signature de la présente convention</w:t>
      </w:r>
      <w:r>
        <w:rPr>
          <w:rFonts w:cs="Arial"/>
        </w:rPr>
        <w:t>.</w:t>
      </w:r>
    </w:p>
    <w:p w14:paraId="1F86D0BB" w14:textId="77777777" w:rsidR="001A3D83" w:rsidRDefault="001A3D83"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p>
    <w:p w14:paraId="30F931AC" w14:textId="79E98438" w:rsidR="00114880" w:rsidRDefault="00114880"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Date de mise en exploitation » : Date à laquelle le certificat de mise en exploitation est délivré par l’ARE.</w:t>
      </w:r>
    </w:p>
    <w:p w14:paraId="3168E0DA" w14:textId="77777777" w:rsidR="001A3D83" w:rsidRPr="001D7E15" w:rsidRDefault="001A3D83"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p>
    <w:p w14:paraId="2E122DB5" w14:textId="35547040" w:rsidR="00114880" w:rsidRPr="001D7E15" w:rsidRDefault="00114880" w:rsidP="00D71A6D">
      <w:pPr>
        <w:spacing w:after="0" w:line="240" w:lineRule="auto"/>
        <w:ind w:left="142"/>
        <w:contextualSpacing/>
        <w:rPr>
          <w:rFonts w:cs="Arial"/>
        </w:rPr>
      </w:pPr>
      <w:r w:rsidRPr="001D7E15">
        <w:rPr>
          <w:rFonts w:cs="Arial"/>
        </w:rPr>
        <w:t>« Date de Prise d’Effet» : Date à laquelle sont levées les conditions suspensives prévues dans la présente convention de concession</w:t>
      </w:r>
    </w:p>
    <w:p w14:paraId="0A704602" w14:textId="77777777" w:rsidR="000E1C17" w:rsidRPr="001D7E15" w:rsidRDefault="000E1C17" w:rsidP="00D71A6D">
      <w:pPr>
        <w:spacing w:after="0" w:line="240" w:lineRule="auto"/>
        <w:ind w:left="142"/>
        <w:contextualSpacing/>
        <w:rPr>
          <w:rFonts w:cs="Arial"/>
        </w:rPr>
      </w:pPr>
    </w:p>
    <w:p w14:paraId="103A789F" w14:textId="77777777" w:rsidR="005C062E" w:rsidRPr="001D7E15" w:rsidRDefault="005C062E" w:rsidP="00D71A6D">
      <w:pPr>
        <w:pStyle w:val="Kommentartekst"/>
        <w:spacing w:after="0"/>
        <w:ind w:left="142"/>
        <w:contextualSpacing/>
        <w:rPr>
          <w:bCs/>
          <w:sz w:val="22"/>
          <w:szCs w:val="22"/>
        </w:rPr>
      </w:pPr>
      <w:r w:rsidRPr="001D7E15">
        <w:rPr>
          <w:bCs/>
          <w:sz w:val="22"/>
          <w:szCs w:val="22"/>
        </w:rPr>
        <w:t>« Faute ou manquement grave »  désigne</w:t>
      </w:r>
    </w:p>
    <w:p w14:paraId="2E322096" w14:textId="77777777" w:rsidR="005C062E" w:rsidRPr="001D7E15" w:rsidRDefault="005C062E" w:rsidP="00A678D9">
      <w:pPr>
        <w:numPr>
          <w:ilvl w:val="0"/>
          <w:numId w:val="29"/>
        </w:numPr>
        <w:shd w:val="clear" w:color="auto" w:fill="FFFFFF"/>
        <w:tabs>
          <w:tab w:val="num" w:pos="2078"/>
        </w:tabs>
        <w:spacing w:after="0" w:line="240" w:lineRule="auto"/>
        <w:ind w:left="567"/>
        <w:contextualSpacing/>
        <w:jc w:val="left"/>
        <w:textAlignment w:val="top"/>
        <w:rPr>
          <w:rFonts w:eastAsia="Times New Roman" w:cstheme="minorHAnsi"/>
          <w:lang w:eastAsia="fr-FR"/>
        </w:rPr>
      </w:pPr>
      <w:r w:rsidRPr="001D7E15">
        <w:rPr>
          <w:rFonts w:eastAsia="Times New Roman" w:cstheme="minorHAnsi"/>
          <w:lang w:eastAsia="fr-FR"/>
        </w:rPr>
        <w:t>Les faits commis doivent être </w:t>
      </w:r>
      <w:r w:rsidRPr="001D7E15">
        <w:rPr>
          <w:rFonts w:eastAsia="Times New Roman" w:cstheme="minorHAnsi"/>
          <w:bCs/>
          <w:bdr w:val="none" w:sz="0" w:space="0" w:color="auto" w:frame="1"/>
          <w:lang w:eastAsia="fr-FR"/>
        </w:rPr>
        <w:t>directement et personnellement imputables</w:t>
      </w:r>
      <w:r w:rsidRPr="001D7E15">
        <w:rPr>
          <w:rFonts w:eastAsia="Times New Roman" w:cstheme="minorHAnsi"/>
          <w:lang w:eastAsia="fr-FR"/>
        </w:rPr>
        <w:t xml:space="preserve"> au concessionnaire</w:t>
      </w:r>
      <w:r w:rsidR="00491F9C" w:rsidRPr="001D7E15">
        <w:rPr>
          <w:rFonts w:eastAsia="Times New Roman" w:cstheme="minorHAnsi"/>
          <w:lang w:eastAsia="fr-FR"/>
        </w:rPr>
        <w:t xml:space="preserve"> </w:t>
      </w:r>
      <w:r w:rsidRPr="001D7E15">
        <w:rPr>
          <w:rFonts w:eastAsia="Times New Roman" w:cstheme="minorHAnsi"/>
          <w:lang w:eastAsia="fr-FR"/>
        </w:rPr>
        <w:t>;</w:t>
      </w:r>
    </w:p>
    <w:p w14:paraId="5418F681" w14:textId="74CCF15C" w:rsidR="005C062E" w:rsidRPr="001D7E15" w:rsidRDefault="005C062E" w:rsidP="00A678D9">
      <w:pPr>
        <w:numPr>
          <w:ilvl w:val="0"/>
          <w:numId w:val="29"/>
        </w:numPr>
        <w:shd w:val="clear" w:color="auto" w:fill="FFFFFF"/>
        <w:tabs>
          <w:tab w:val="num" w:pos="1680"/>
        </w:tabs>
        <w:spacing w:after="0" w:line="240" w:lineRule="auto"/>
        <w:ind w:left="567"/>
        <w:contextualSpacing/>
        <w:jc w:val="left"/>
        <w:textAlignment w:val="top"/>
        <w:rPr>
          <w:rFonts w:eastAsia="Times New Roman" w:cstheme="minorHAnsi"/>
          <w:lang w:eastAsia="fr-FR"/>
        </w:rPr>
      </w:pPr>
      <w:r w:rsidRPr="001D7E15">
        <w:rPr>
          <w:rFonts w:eastAsia="Times New Roman" w:cstheme="minorHAnsi"/>
          <w:lang w:eastAsia="fr-FR"/>
        </w:rPr>
        <w:t>les faits doivent représenter une </w:t>
      </w:r>
      <w:r w:rsidRPr="001D7E15">
        <w:rPr>
          <w:rFonts w:eastAsia="Times New Roman" w:cstheme="minorHAnsi"/>
          <w:bCs/>
          <w:bdr w:val="none" w:sz="0" w:space="0" w:color="auto" w:frame="1"/>
          <w:lang w:eastAsia="fr-FR"/>
        </w:rPr>
        <w:t>violation d'une obligation contractuelle</w:t>
      </w:r>
      <w:r w:rsidRPr="001D7E15">
        <w:rPr>
          <w:rFonts w:eastAsia="Times New Roman" w:cstheme="minorHAnsi"/>
          <w:lang w:eastAsia="fr-FR"/>
        </w:rPr>
        <w:t> ou un manquement à la ré</w:t>
      </w:r>
      <w:r w:rsidR="003B1D69">
        <w:rPr>
          <w:rFonts w:eastAsia="Times New Roman" w:cstheme="minorHAnsi"/>
          <w:lang w:eastAsia="fr-FR"/>
        </w:rPr>
        <w:t>glementation du  secteur, comm</w:t>
      </w:r>
      <w:r w:rsidR="00C473E9">
        <w:rPr>
          <w:rFonts w:eastAsia="Times New Roman" w:cstheme="minorHAnsi"/>
          <w:lang w:eastAsia="fr-FR"/>
        </w:rPr>
        <w:t>is malgré une première</w:t>
      </w:r>
      <w:r w:rsidR="003B1D69">
        <w:rPr>
          <w:rFonts w:eastAsia="Times New Roman" w:cstheme="minorHAnsi"/>
          <w:lang w:eastAsia="fr-FR"/>
        </w:rPr>
        <w:t xml:space="preserve"> mise en demeure de l’Autorité concédante ou de l’ARE</w:t>
      </w:r>
      <w:r w:rsidRPr="001D7E15">
        <w:rPr>
          <w:rFonts w:eastAsia="Times New Roman" w:cstheme="minorHAnsi"/>
          <w:lang w:eastAsia="fr-FR"/>
        </w:rPr>
        <w:t>;</w:t>
      </w:r>
    </w:p>
    <w:p w14:paraId="5CB58ECD" w14:textId="77777777" w:rsidR="005C062E" w:rsidRPr="001D7E15" w:rsidRDefault="005C062E" w:rsidP="00A678D9">
      <w:pPr>
        <w:numPr>
          <w:ilvl w:val="0"/>
          <w:numId w:val="29"/>
        </w:numPr>
        <w:shd w:val="clear" w:color="auto" w:fill="FFFFFF"/>
        <w:tabs>
          <w:tab w:val="num" w:pos="1350"/>
        </w:tabs>
        <w:spacing w:after="0" w:line="240" w:lineRule="auto"/>
        <w:ind w:left="567"/>
        <w:contextualSpacing/>
        <w:jc w:val="left"/>
        <w:textAlignment w:val="top"/>
        <w:rPr>
          <w:rFonts w:ascii="Verdana" w:eastAsia="Times New Roman" w:hAnsi="Verdana" w:cs="Times New Roman"/>
          <w:lang w:eastAsia="fr-FR"/>
        </w:rPr>
      </w:pPr>
      <w:r w:rsidRPr="001D7E15">
        <w:rPr>
          <w:rFonts w:eastAsia="Times New Roman" w:cstheme="minorHAnsi"/>
          <w:lang w:eastAsia="fr-FR"/>
        </w:rPr>
        <w:t>les faits doivent être d'une telle gravité qu'ils justifient ou autorisent la résiliation</w:t>
      </w:r>
      <w:r w:rsidRPr="001D7E15">
        <w:rPr>
          <w:rFonts w:eastAsia="Times New Roman" w:cstheme="minorHAnsi"/>
          <w:bCs/>
          <w:bdr w:val="none" w:sz="0" w:space="0" w:color="auto" w:frame="1"/>
          <w:lang w:eastAsia="fr-FR"/>
        </w:rPr>
        <w:t xml:space="preserve"> de la concession</w:t>
      </w:r>
      <w:r w:rsidRPr="001D7E15">
        <w:rPr>
          <w:rFonts w:ascii="Verdana" w:eastAsia="Times New Roman" w:hAnsi="Verdana" w:cs="Times New Roman"/>
          <w:lang w:eastAsia="fr-FR"/>
        </w:rPr>
        <w:t>.</w:t>
      </w:r>
    </w:p>
    <w:p w14:paraId="3C342371" w14:textId="77777777" w:rsidR="005C062E" w:rsidRPr="001D7E15" w:rsidRDefault="005C062E" w:rsidP="00D71A6D">
      <w:pPr>
        <w:shd w:val="clear" w:color="auto" w:fill="FFFFFF"/>
        <w:spacing w:after="0" w:line="240" w:lineRule="auto"/>
        <w:ind w:left="142"/>
        <w:contextualSpacing/>
        <w:jc w:val="left"/>
        <w:textAlignment w:val="top"/>
        <w:rPr>
          <w:rFonts w:ascii="Verdana" w:eastAsia="Times New Roman" w:hAnsi="Verdana" w:cs="Times New Roman"/>
          <w:sz w:val="24"/>
          <w:szCs w:val="24"/>
          <w:lang w:eastAsia="fr-FR"/>
        </w:rPr>
      </w:pPr>
    </w:p>
    <w:p w14:paraId="37407F24" w14:textId="77777777" w:rsidR="00D62FE5" w:rsidRPr="001D7E15" w:rsidRDefault="0094034C"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 </w:t>
      </w:r>
      <w:r w:rsidR="00D62FE5" w:rsidRPr="001D7E15">
        <w:rPr>
          <w:rFonts w:eastAsia="Times New Roman" w:cstheme="minorHAnsi"/>
        </w:rPr>
        <w:t>« Installations de production » désigne les ouvrages et équipements destinés à la production d’électricité.</w:t>
      </w:r>
    </w:p>
    <w:p w14:paraId="405A60CB" w14:textId="77777777" w:rsidR="000E1C17" w:rsidRPr="001D7E15" w:rsidRDefault="000E1C17"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p>
    <w:p w14:paraId="664027FB" w14:textId="1430CA6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Lois et normes en vigueur » désigne l’ensemble des textes législatifs et réglementaires ainsi que les normes applicables au secteur de l’électrification rural</w:t>
      </w:r>
      <w:r w:rsidR="000E1C17" w:rsidRPr="001D7E15">
        <w:rPr>
          <w:rFonts w:eastAsia="Times New Roman" w:cstheme="minorHAnsi"/>
        </w:rPr>
        <w:t>e  en République du Bénin</w:t>
      </w:r>
      <w:r w:rsidRPr="001D7E15">
        <w:rPr>
          <w:rFonts w:eastAsia="Times New Roman" w:cstheme="minorHAnsi"/>
        </w:rPr>
        <w:t>.</w:t>
      </w:r>
    </w:p>
    <w:p w14:paraId="464AB907" w14:textId="77777777" w:rsidR="000E1C17" w:rsidRPr="001D7E15" w:rsidRDefault="000E1C17" w:rsidP="00D71A6D">
      <w:pPr>
        <w:widowControl w:val="0"/>
        <w:autoSpaceDE w:val="0"/>
        <w:autoSpaceDN w:val="0"/>
        <w:adjustRightInd w:val="0"/>
        <w:spacing w:after="0" w:line="240" w:lineRule="auto"/>
        <w:ind w:left="142"/>
        <w:contextualSpacing/>
        <w:rPr>
          <w:rFonts w:eastAsia="Times New Roman" w:cstheme="minorHAnsi"/>
        </w:rPr>
      </w:pPr>
    </w:p>
    <w:p w14:paraId="3BA90A26" w14:textId="77777777" w:rsidR="00D62FE5" w:rsidRPr="001D7E15" w:rsidRDefault="00D62FE5"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Ministre » signifie le Ministre chargé de l’énergie.</w:t>
      </w:r>
    </w:p>
    <w:p w14:paraId="5EF72E04" w14:textId="2ED17BFB" w:rsidR="00A34909" w:rsidRPr="001D7E15" w:rsidRDefault="00A34909" w:rsidP="00D71A6D">
      <w:pPr>
        <w:pStyle w:val="Overskrift2"/>
        <w:spacing w:before="0" w:after="0" w:line="240" w:lineRule="auto"/>
        <w:ind w:left="142" w:firstLine="0"/>
        <w:contextualSpacing/>
        <w:rPr>
          <w:rFonts w:cstheme="minorHAnsi"/>
          <w:b w:val="0"/>
          <w:color w:val="auto"/>
          <w:sz w:val="24"/>
          <w:szCs w:val="24"/>
          <w:lang w:val="fr-FR"/>
        </w:rPr>
      </w:pPr>
      <w:bookmarkStart w:id="35" w:name="_Toc90811558"/>
      <w:bookmarkStart w:id="36" w:name="_Toc90812148"/>
      <w:bookmarkStart w:id="37" w:name="_Toc90812575"/>
      <w:bookmarkStart w:id="38" w:name="_Toc90899079"/>
      <w:bookmarkStart w:id="39" w:name="_Toc92624150"/>
      <w:bookmarkStart w:id="40" w:name="_Toc93996196"/>
      <w:bookmarkStart w:id="41" w:name="_Toc93998150"/>
      <w:bookmarkStart w:id="42" w:name="_Toc94678442"/>
      <w:r w:rsidRPr="001D7E15">
        <w:rPr>
          <w:rFonts w:cstheme="minorHAnsi"/>
          <w:b w:val="0"/>
          <w:color w:val="auto"/>
          <w:sz w:val="24"/>
          <w:szCs w:val="24"/>
          <w:lang w:val="fr-FR"/>
        </w:rPr>
        <w:t xml:space="preserve">« Report de la Date </w:t>
      </w:r>
      <w:bookmarkEnd w:id="35"/>
      <w:bookmarkEnd w:id="36"/>
      <w:bookmarkEnd w:id="37"/>
      <w:bookmarkEnd w:id="38"/>
      <w:bookmarkEnd w:id="39"/>
      <w:bookmarkEnd w:id="40"/>
      <w:bookmarkEnd w:id="41"/>
      <w:bookmarkEnd w:id="42"/>
      <w:r w:rsidR="0043487F" w:rsidRPr="001D7E15">
        <w:rPr>
          <w:rFonts w:cstheme="minorHAnsi"/>
          <w:b w:val="0"/>
          <w:color w:val="auto"/>
          <w:sz w:val="24"/>
          <w:szCs w:val="24"/>
          <w:lang w:val="fr-FR"/>
        </w:rPr>
        <w:t>de prise d’effet</w:t>
      </w:r>
      <w:r w:rsidRPr="001D7E15">
        <w:rPr>
          <w:rFonts w:cstheme="minorHAnsi"/>
          <w:b w:val="0"/>
          <w:color w:val="auto"/>
          <w:sz w:val="24"/>
          <w:szCs w:val="24"/>
          <w:lang w:val="fr-FR"/>
        </w:rPr>
        <w:t xml:space="preserve"> » </w:t>
      </w:r>
      <w:r w:rsidR="0043487F" w:rsidRPr="001D7E15">
        <w:rPr>
          <w:rFonts w:cstheme="minorHAnsi"/>
          <w:b w:val="0"/>
          <w:color w:val="auto"/>
          <w:sz w:val="24"/>
          <w:szCs w:val="24"/>
          <w:lang w:val="fr-FR"/>
        </w:rPr>
        <w:t>Si les conditions suspensives</w:t>
      </w:r>
      <w:r w:rsidR="00542A58" w:rsidRPr="001D7E15">
        <w:rPr>
          <w:rFonts w:cstheme="minorHAnsi"/>
          <w:b w:val="0"/>
          <w:color w:val="auto"/>
          <w:sz w:val="24"/>
          <w:szCs w:val="24"/>
          <w:lang w:val="fr-FR"/>
        </w:rPr>
        <w:t xml:space="preserve"> de la convention</w:t>
      </w:r>
      <w:r w:rsidR="0043487F" w:rsidRPr="001D7E15">
        <w:rPr>
          <w:rFonts w:cstheme="minorHAnsi"/>
          <w:b w:val="0"/>
          <w:color w:val="auto"/>
          <w:sz w:val="24"/>
          <w:szCs w:val="24"/>
          <w:lang w:val="fr-FR"/>
        </w:rPr>
        <w:t xml:space="preserve"> ne sont pas levées</w:t>
      </w:r>
      <w:r w:rsidRPr="001D7E15">
        <w:rPr>
          <w:rFonts w:cstheme="minorHAnsi"/>
          <w:b w:val="0"/>
          <w:color w:val="auto"/>
          <w:sz w:val="24"/>
          <w:szCs w:val="24"/>
          <w:lang w:val="fr-FR"/>
        </w:rPr>
        <w:t xml:space="preserve"> dans un délai de (6) six mois à comp</w:t>
      </w:r>
      <w:r w:rsidR="0043487F" w:rsidRPr="001D7E15">
        <w:rPr>
          <w:rFonts w:cstheme="minorHAnsi"/>
          <w:b w:val="0"/>
          <w:color w:val="auto"/>
          <w:sz w:val="24"/>
          <w:szCs w:val="24"/>
          <w:lang w:val="fr-FR"/>
        </w:rPr>
        <w:t>ter de sa date d’entrée en vigueur</w:t>
      </w:r>
      <w:r w:rsidRPr="001D7E15">
        <w:rPr>
          <w:rFonts w:cstheme="minorHAnsi"/>
          <w:b w:val="0"/>
          <w:color w:val="auto"/>
          <w:sz w:val="24"/>
          <w:szCs w:val="24"/>
          <w:lang w:val="fr-FR"/>
        </w:rPr>
        <w:t>,</w:t>
      </w:r>
      <w:r w:rsidRPr="001D7E15">
        <w:rPr>
          <w:rFonts w:cstheme="minorHAnsi"/>
          <w:color w:val="auto"/>
          <w:sz w:val="24"/>
          <w:szCs w:val="24"/>
          <w:lang w:val="fr-FR"/>
        </w:rPr>
        <w:t xml:space="preserve"> </w:t>
      </w:r>
      <w:r w:rsidRPr="001D7E15">
        <w:rPr>
          <w:rFonts w:cstheme="minorHAnsi"/>
          <w:b w:val="0"/>
          <w:color w:val="auto"/>
          <w:sz w:val="24"/>
          <w:szCs w:val="24"/>
          <w:lang w:val="fr-FR"/>
        </w:rPr>
        <w:t>les parties se réuniront pour examiner et arrêter d’un commun accord les modalit</w:t>
      </w:r>
      <w:r w:rsidR="00542A58" w:rsidRPr="001D7E15">
        <w:rPr>
          <w:rFonts w:cstheme="minorHAnsi"/>
          <w:b w:val="0"/>
          <w:color w:val="auto"/>
          <w:sz w:val="24"/>
          <w:szCs w:val="24"/>
          <w:lang w:val="fr-FR"/>
        </w:rPr>
        <w:t>és suivant lesquelles la convention</w:t>
      </w:r>
      <w:r w:rsidRPr="001D7E15">
        <w:rPr>
          <w:rFonts w:cstheme="minorHAnsi"/>
          <w:b w:val="0"/>
          <w:color w:val="auto"/>
          <w:sz w:val="24"/>
          <w:szCs w:val="24"/>
          <w:lang w:val="fr-FR"/>
        </w:rPr>
        <w:t xml:space="preserve"> pourrait prendre effet ou être résilié, à la demande de l’une des parties adressée à l’autre par lettre recommandée avec accusé de réception, sans que la décision éventuelle de résiliation puisse ouvrir lieu à indemnité pour l’une ou l’autre des parties.</w:t>
      </w:r>
    </w:p>
    <w:p w14:paraId="4BAD43F7" w14:textId="77777777" w:rsidR="00542A58" w:rsidRPr="001D7E15" w:rsidRDefault="00542A58" w:rsidP="00D71A6D">
      <w:pPr>
        <w:spacing w:after="0" w:line="240" w:lineRule="auto"/>
        <w:ind w:left="142"/>
        <w:contextualSpacing/>
      </w:pPr>
    </w:p>
    <w:p w14:paraId="511545E1" w14:textId="63580A51"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Parties » signifie</w:t>
      </w:r>
      <w:r w:rsidR="004B7849" w:rsidRPr="001D7E15">
        <w:rPr>
          <w:rFonts w:eastAsia="Times New Roman" w:cstheme="minorHAnsi"/>
        </w:rPr>
        <w:t xml:space="preserve"> l’Autorité Concédante </w:t>
      </w:r>
      <w:r w:rsidRPr="001D7E15">
        <w:rPr>
          <w:rFonts w:eastAsia="Times New Roman" w:cstheme="minorHAnsi"/>
        </w:rPr>
        <w:t>et le Concessionnaire.</w:t>
      </w:r>
    </w:p>
    <w:p w14:paraId="382698D6" w14:textId="77777777" w:rsidR="000E1C17" w:rsidRPr="001D7E15" w:rsidRDefault="000E1C17" w:rsidP="00D71A6D">
      <w:pPr>
        <w:widowControl w:val="0"/>
        <w:autoSpaceDE w:val="0"/>
        <w:autoSpaceDN w:val="0"/>
        <w:adjustRightInd w:val="0"/>
        <w:spacing w:after="0" w:line="240" w:lineRule="auto"/>
        <w:ind w:left="142"/>
        <w:contextualSpacing/>
        <w:rPr>
          <w:rFonts w:eastAsia="Times New Roman" w:cstheme="minorHAnsi"/>
        </w:rPr>
      </w:pPr>
    </w:p>
    <w:p w14:paraId="3BC22A40"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Périmètre de la Concession » désigne la zone géographique attribuée au Concessionnaire, où il a une exclusivité de production, de distribution et de vente d’électricité</w:t>
      </w:r>
      <w:r w:rsidR="00447789" w:rsidRPr="001D7E15">
        <w:rPr>
          <w:rFonts w:eastAsia="Times New Roman" w:cstheme="minorHAnsi"/>
        </w:rPr>
        <w:t>, ainsi que l’étendue des</w:t>
      </w:r>
      <w:r w:rsidR="00040A80" w:rsidRPr="001D7E15">
        <w:rPr>
          <w:rFonts w:eastAsia="Times New Roman" w:cstheme="minorHAnsi"/>
        </w:rPr>
        <w:t xml:space="preserve"> droits et obligations du Concé</w:t>
      </w:r>
      <w:r w:rsidR="00447789" w:rsidRPr="001D7E15">
        <w:rPr>
          <w:rFonts w:eastAsia="Times New Roman" w:cstheme="minorHAnsi"/>
        </w:rPr>
        <w:t>dan</w:t>
      </w:r>
      <w:r w:rsidR="00040A80" w:rsidRPr="001D7E15">
        <w:rPr>
          <w:rFonts w:eastAsia="Times New Roman" w:cstheme="minorHAnsi"/>
        </w:rPr>
        <w:t>t et du Concessionnaire</w:t>
      </w:r>
      <w:r w:rsidRPr="001D7E15">
        <w:rPr>
          <w:rFonts w:eastAsia="Times New Roman" w:cstheme="minorHAnsi"/>
        </w:rPr>
        <w:t>.</w:t>
      </w:r>
    </w:p>
    <w:p w14:paraId="22DBB14B" w14:textId="77777777" w:rsidR="000E1C17" w:rsidRPr="001D7E15" w:rsidRDefault="000E1C17" w:rsidP="00D71A6D">
      <w:pPr>
        <w:widowControl w:val="0"/>
        <w:autoSpaceDE w:val="0"/>
        <w:autoSpaceDN w:val="0"/>
        <w:adjustRightInd w:val="0"/>
        <w:spacing w:after="0" w:line="240" w:lineRule="auto"/>
        <w:ind w:left="142"/>
        <w:contextualSpacing/>
        <w:rPr>
          <w:rFonts w:eastAsia="Times New Roman" w:cstheme="minorHAnsi"/>
        </w:rPr>
      </w:pPr>
    </w:p>
    <w:p w14:paraId="612D4E21"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Règlement de service » désigne le document qui fixe les règles applicables par le concessionnaire dans ses relations avec les usagers finaux des services offerts dans le cadre de la présente Convention de concession.</w:t>
      </w:r>
    </w:p>
    <w:p w14:paraId="221B378F" w14:textId="4390C148" w:rsidR="00491F9C" w:rsidRPr="001D7E15" w:rsidRDefault="00491F9C" w:rsidP="00D71A6D">
      <w:pPr>
        <w:widowControl w:val="0"/>
        <w:autoSpaceDE w:val="0"/>
        <w:autoSpaceDN w:val="0"/>
        <w:adjustRightInd w:val="0"/>
        <w:spacing w:after="0" w:line="240" w:lineRule="auto"/>
        <w:ind w:left="142"/>
        <w:contextualSpacing/>
        <w:rPr>
          <w:rFonts w:eastAsia="Times New Roman" w:cstheme="minorHAnsi"/>
        </w:rPr>
      </w:pPr>
    </w:p>
    <w:p w14:paraId="092F2E30" w14:textId="2353CAAA" w:rsidR="00D62FE5" w:rsidRPr="001D7E15" w:rsidRDefault="00B006FD"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«Contrat type d’abonnement</w:t>
      </w:r>
      <w:r w:rsidR="00D62FE5" w:rsidRPr="001D7E15">
        <w:rPr>
          <w:rFonts w:eastAsia="Times New Roman" w:cstheme="minorHAnsi"/>
        </w:rPr>
        <w:t>» désigne le document contractuel liant le concessionnaire et l’abonné et définissant les règles et modalités de l’abonnement</w:t>
      </w:r>
      <w:r w:rsidR="00491F9C" w:rsidRPr="001D7E15">
        <w:rPr>
          <w:rFonts w:eastAsia="Times New Roman" w:cstheme="minorHAnsi"/>
        </w:rPr>
        <w:t>, annexé au règlement de service ;</w:t>
      </w:r>
    </w:p>
    <w:p w14:paraId="720B949E" w14:textId="77777777" w:rsidR="000E1C17" w:rsidRPr="001D7E15" w:rsidRDefault="000E1C17" w:rsidP="00D71A6D">
      <w:pPr>
        <w:widowControl w:val="0"/>
        <w:autoSpaceDE w:val="0"/>
        <w:autoSpaceDN w:val="0"/>
        <w:adjustRightInd w:val="0"/>
        <w:spacing w:after="0" w:line="240" w:lineRule="auto"/>
        <w:ind w:left="142"/>
        <w:contextualSpacing/>
        <w:rPr>
          <w:rFonts w:eastAsia="Times New Roman" w:cstheme="minorHAnsi"/>
        </w:rPr>
      </w:pPr>
    </w:p>
    <w:p w14:paraId="41515F8B" w14:textId="77777777" w:rsidR="000E1C17" w:rsidRPr="001D7E15" w:rsidRDefault="005B31E1"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 </w:t>
      </w:r>
      <w:r w:rsidR="00D62FE5" w:rsidRPr="001D7E15">
        <w:rPr>
          <w:rFonts w:eastAsia="Times New Roman" w:cstheme="minorHAnsi"/>
        </w:rPr>
        <w:t>« Société de projet » désigne la société de droit béninoise créée par le concessionnaire et qui assure pour le compte de ce dernier l’exécution de la présente Convention de concession</w:t>
      </w:r>
    </w:p>
    <w:p w14:paraId="69CB31EF" w14:textId="77777777" w:rsidR="005C062E" w:rsidRPr="001D7E15" w:rsidRDefault="00D62FE5"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w:t>
      </w:r>
    </w:p>
    <w:p w14:paraId="334780E1" w14:textId="77777777" w:rsidR="005C062E" w:rsidRPr="001D7E15" w:rsidRDefault="005C062E"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Tiers </w:t>
      </w:r>
      <w:r w:rsidR="00EE7833" w:rsidRPr="001D7E15">
        <w:rPr>
          <w:rFonts w:eastAsia="Times New Roman" w:cstheme="minorHAnsi"/>
        </w:rPr>
        <w:t>ou tierce personne</w:t>
      </w:r>
      <w:r w:rsidRPr="001D7E15">
        <w:rPr>
          <w:rFonts w:eastAsia="Times New Roman" w:cstheme="minorHAnsi"/>
        </w:rPr>
        <w:t>» Tout usager du service public de distribution de l’électricité hors réseau et tout tiers non usager de ce service public.</w:t>
      </w:r>
    </w:p>
    <w:p w14:paraId="59281685" w14:textId="77777777" w:rsidR="00B91914" w:rsidRPr="001D7E15" w:rsidRDefault="00B91914"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p>
    <w:p w14:paraId="71F4E3E6" w14:textId="77777777" w:rsidR="000E1C17" w:rsidRPr="001D7E15" w:rsidRDefault="000E1C17"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p>
    <w:p w14:paraId="5AD7EADC" w14:textId="3DA3B1D4" w:rsidR="003D5EBC" w:rsidRPr="001D7E15" w:rsidRDefault="003D5EBC" w:rsidP="00A678D9">
      <w:pPr>
        <w:pStyle w:val="StyleStyleTitrearticle12ptJustifi"/>
        <w:keepNext/>
        <w:keepLines/>
        <w:tabs>
          <w:tab w:val="clear" w:pos="716"/>
        </w:tabs>
        <w:spacing w:before="0" w:after="0"/>
        <w:ind w:left="142" w:hanging="426"/>
        <w:contextualSpacing/>
        <w:rPr>
          <w:rFonts w:asciiTheme="minorHAnsi" w:hAnsiTheme="minorHAnsi" w:cstheme="minorHAnsi"/>
          <w:sz w:val="28"/>
          <w:szCs w:val="28"/>
        </w:rPr>
      </w:pPr>
      <w:bookmarkStart w:id="43" w:name="_Ref90705858"/>
      <w:bookmarkStart w:id="44" w:name="_Toc90899076"/>
      <w:bookmarkStart w:id="45" w:name="_Toc92624147"/>
      <w:bookmarkStart w:id="46" w:name="_Toc93996193"/>
      <w:bookmarkStart w:id="47" w:name="_Toc93998147"/>
      <w:bookmarkStart w:id="48" w:name="_Toc94678439"/>
      <w:r w:rsidRPr="001D7E15">
        <w:rPr>
          <w:rFonts w:asciiTheme="minorHAnsi" w:hAnsiTheme="minorHAnsi" w:cstheme="minorHAnsi"/>
          <w:sz w:val="28"/>
          <w:szCs w:val="28"/>
        </w:rPr>
        <w:lastRenderedPageBreak/>
        <w:t xml:space="preserve">ARTICLE 3 : </w:t>
      </w:r>
      <w:r w:rsidR="004C6E6E" w:rsidRPr="001D7E15">
        <w:rPr>
          <w:rFonts w:asciiTheme="minorHAnsi" w:hAnsiTheme="minorHAnsi" w:cstheme="minorHAnsi"/>
          <w:sz w:val="28"/>
          <w:szCs w:val="28"/>
        </w:rPr>
        <w:t>Durée d</w:t>
      </w:r>
      <w:bookmarkEnd w:id="43"/>
      <w:bookmarkEnd w:id="44"/>
      <w:bookmarkEnd w:id="45"/>
      <w:bookmarkEnd w:id="46"/>
      <w:bookmarkEnd w:id="47"/>
      <w:bookmarkEnd w:id="48"/>
      <w:r w:rsidR="004C6E6E" w:rsidRPr="001D7E15">
        <w:rPr>
          <w:rFonts w:asciiTheme="minorHAnsi" w:hAnsiTheme="minorHAnsi" w:cstheme="minorHAnsi"/>
          <w:sz w:val="28"/>
          <w:szCs w:val="28"/>
        </w:rPr>
        <w:t>e la convention</w:t>
      </w:r>
    </w:p>
    <w:p w14:paraId="2859E0F3" w14:textId="77777777" w:rsidR="00B91914" w:rsidRPr="001D7E15" w:rsidRDefault="00B91914" w:rsidP="00A678D9">
      <w:pPr>
        <w:keepNext/>
        <w:keepLines/>
        <w:spacing w:after="0" w:line="240" w:lineRule="auto"/>
        <w:ind w:left="142"/>
      </w:pPr>
    </w:p>
    <w:p w14:paraId="1B179AC1" w14:textId="4F069954" w:rsidR="003D5EBC" w:rsidRPr="001D7E15" w:rsidRDefault="003D5EBC" w:rsidP="00A678D9">
      <w:pPr>
        <w:keepNext/>
        <w:keepLines/>
        <w:spacing w:after="0" w:line="240" w:lineRule="auto"/>
        <w:ind w:left="142"/>
        <w:contextualSpacing/>
        <w:rPr>
          <w:rFonts w:cstheme="minorHAnsi"/>
        </w:rPr>
      </w:pPr>
      <w:r w:rsidRPr="001D7E15">
        <w:rPr>
          <w:rFonts w:cstheme="minorHAnsi"/>
        </w:rPr>
        <w:t>La Convention est conclue pour une durée de [</w:t>
      </w:r>
      <w:r w:rsidR="00491F9C" w:rsidRPr="001D7E15">
        <w:rPr>
          <w:rFonts w:cstheme="minorHAnsi"/>
        </w:rPr>
        <w:t>15 à 25</w:t>
      </w:r>
      <w:r w:rsidRPr="001D7E15">
        <w:rPr>
          <w:rFonts w:cstheme="minorHAnsi"/>
        </w:rPr>
        <w:t xml:space="preserve">] ans à compter de la Date d’Entrée en Vigueur définie à l’article </w:t>
      </w:r>
      <w:r w:rsidR="00491F9C" w:rsidRPr="001D7E15">
        <w:rPr>
          <w:rFonts w:cstheme="minorHAnsi"/>
        </w:rPr>
        <w:t>2</w:t>
      </w:r>
      <w:r w:rsidRPr="001D7E15">
        <w:rPr>
          <w:rFonts w:cstheme="minorHAnsi"/>
        </w:rPr>
        <w:t>. Le terme de cette durée définit la date d’expiration normale de la Convention.</w:t>
      </w:r>
      <w:r w:rsidR="006D5CB9" w:rsidRPr="001D7E15">
        <w:rPr>
          <w:rStyle w:val="Fodnotehenvisning"/>
          <w:rFonts w:cstheme="minorHAnsi"/>
        </w:rPr>
        <w:footnoteReference w:id="2"/>
      </w:r>
    </w:p>
    <w:p w14:paraId="739894BC" w14:textId="77777777" w:rsidR="001474FA" w:rsidRPr="001D7E15" w:rsidRDefault="001474FA"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sz w:val="18"/>
          <w:szCs w:val="18"/>
        </w:rPr>
      </w:pPr>
    </w:p>
    <w:p w14:paraId="3F8EDA19" w14:textId="77777777" w:rsidR="000E1C17" w:rsidRPr="001D7E15" w:rsidRDefault="000E1C17"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sz w:val="18"/>
          <w:szCs w:val="18"/>
        </w:rPr>
      </w:pPr>
    </w:p>
    <w:p w14:paraId="6651B6D7" w14:textId="4D999488" w:rsidR="00F43BC2" w:rsidRDefault="00B91914" w:rsidP="00B31214">
      <w:pPr>
        <w:widowControl w:val="0"/>
        <w:tabs>
          <w:tab w:val="left" w:pos="0"/>
          <w:tab w:val="left" w:pos="142"/>
        </w:tabs>
        <w:autoSpaceDE w:val="0"/>
        <w:autoSpaceDN w:val="0"/>
        <w:adjustRightInd w:val="0"/>
        <w:spacing w:after="0" w:line="240" w:lineRule="auto"/>
        <w:ind w:left="142" w:hanging="426"/>
        <w:contextualSpacing/>
        <w:rPr>
          <w:rFonts w:eastAsia="Times New Roman" w:cstheme="minorHAnsi"/>
          <w:b/>
          <w:sz w:val="28"/>
          <w:szCs w:val="28"/>
        </w:rPr>
      </w:pPr>
      <w:r w:rsidRPr="001D7E15">
        <w:rPr>
          <w:rFonts w:eastAsia="Times New Roman" w:cstheme="minorHAnsi"/>
          <w:b/>
          <w:sz w:val="28"/>
          <w:szCs w:val="28"/>
        </w:rPr>
        <w:t>ARTICLE 4 :    Périmètre de la concession</w:t>
      </w:r>
    </w:p>
    <w:p w14:paraId="199625F3" w14:textId="77777777" w:rsidR="00B31214" w:rsidRPr="001D7E15" w:rsidRDefault="00B31214" w:rsidP="00B31214">
      <w:pPr>
        <w:widowControl w:val="0"/>
        <w:tabs>
          <w:tab w:val="left" w:pos="0"/>
          <w:tab w:val="left" w:pos="142"/>
        </w:tabs>
        <w:autoSpaceDE w:val="0"/>
        <w:autoSpaceDN w:val="0"/>
        <w:adjustRightInd w:val="0"/>
        <w:spacing w:after="0" w:line="240" w:lineRule="auto"/>
        <w:ind w:left="142" w:hanging="426"/>
        <w:contextualSpacing/>
        <w:rPr>
          <w:rFonts w:eastAsia="Times New Roman" w:cstheme="minorHAnsi"/>
          <w:b/>
          <w:sz w:val="28"/>
          <w:szCs w:val="28"/>
        </w:rPr>
      </w:pPr>
    </w:p>
    <w:p w14:paraId="67E03410" w14:textId="64F4CF8D" w:rsidR="003D5EBC" w:rsidRDefault="00DF12EA" w:rsidP="00D71A6D">
      <w:pPr>
        <w:spacing w:after="0" w:line="240" w:lineRule="auto"/>
        <w:ind w:left="142"/>
        <w:contextualSpacing/>
        <w:rPr>
          <w:rFonts w:cstheme="minorHAnsi"/>
        </w:rPr>
      </w:pPr>
      <w:r w:rsidRPr="001D7E15">
        <w:rPr>
          <w:rFonts w:cstheme="minorHAnsi"/>
        </w:rPr>
        <w:t>Le service concédé, est assuré, à l’intérieur du périmètre géographique con</w:t>
      </w:r>
      <w:r w:rsidR="004F3567" w:rsidRPr="001D7E15">
        <w:rPr>
          <w:rFonts w:cstheme="minorHAnsi"/>
        </w:rPr>
        <w:t>cédé</w:t>
      </w:r>
      <w:r w:rsidR="00FE3F7E" w:rsidRPr="001D7E15">
        <w:rPr>
          <w:rFonts w:cstheme="minorHAnsi"/>
        </w:rPr>
        <w:t>. Ce périmètre</w:t>
      </w:r>
      <w:r w:rsidR="00FE3F7E" w:rsidRPr="001D7E15">
        <w:rPr>
          <w:rFonts w:eastAsia="Calibri" w:cstheme="minorHAnsi"/>
        </w:rPr>
        <w:t xml:space="preserve"> est défini par des limites administratives ou physiques spécifiées</w:t>
      </w:r>
      <w:r w:rsidR="004F3567" w:rsidRPr="001D7E15">
        <w:rPr>
          <w:rFonts w:cstheme="minorHAnsi"/>
        </w:rPr>
        <w:t xml:space="preserve"> à </w:t>
      </w:r>
      <w:r w:rsidRPr="001D7E15">
        <w:rPr>
          <w:rFonts w:cstheme="minorHAnsi"/>
        </w:rPr>
        <w:t>l’Annexe </w:t>
      </w:r>
      <w:r w:rsidR="00FE3F7E" w:rsidRPr="001D7E15">
        <w:rPr>
          <w:rFonts w:cstheme="minorHAnsi"/>
        </w:rPr>
        <w:t xml:space="preserve"> </w:t>
      </w:r>
      <w:r w:rsidR="00491F9C" w:rsidRPr="001D7E15">
        <w:rPr>
          <w:rFonts w:cstheme="minorHAnsi"/>
        </w:rPr>
        <w:t xml:space="preserve">   </w:t>
      </w:r>
      <w:r w:rsidR="00E43D95" w:rsidRPr="001D7E15">
        <w:rPr>
          <w:rFonts w:cstheme="minorHAnsi"/>
        </w:rPr>
        <w:t>de la concession</w:t>
      </w:r>
      <w:r w:rsidRPr="001D7E15">
        <w:rPr>
          <w:rFonts w:cstheme="minorHAnsi"/>
        </w:rPr>
        <w:t>.</w:t>
      </w:r>
      <w:r w:rsidR="00491F9C" w:rsidRPr="001D7E15">
        <w:rPr>
          <w:rFonts w:cstheme="minorHAnsi"/>
        </w:rPr>
        <w:t xml:space="preserve"> </w:t>
      </w:r>
      <w:r w:rsidRPr="001D7E15">
        <w:rPr>
          <w:rFonts w:cstheme="minorHAnsi"/>
        </w:rPr>
        <w:t xml:space="preserve">Le périmètre géographique de la concession est exclusivement affecté au </w:t>
      </w:r>
      <w:r w:rsidR="00FC7BDA" w:rsidRPr="001D7E15">
        <w:rPr>
          <w:rFonts w:cstheme="minorHAnsi"/>
        </w:rPr>
        <w:t xml:space="preserve">Concessionnaire </w:t>
      </w:r>
      <w:r w:rsidRPr="001D7E15">
        <w:rPr>
          <w:rFonts w:cstheme="minorHAnsi"/>
        </w:rPr>
        <w:t>de la concession</w:t>
      </w:r>
      <w:r w:rsidR="00491F9C" w:rsidRPr="001D7E15">
        <w:rPr>
          <w:rFonts w:cstheme="minorHAnsi"/>
        </w:rPr>
        <w:t>.</w:t>
      </w:r>
    </w:p>
    <w:p w14:paraId="1ECB42BF" w14:textId="77777777" w:rsidR="00E249FD" w:rsidRPr="001D7E15" w:rsidRDefault="00E249FD" w:rsidP="00D71A6D">
      <w:pPr>
        <w:spacing w:after="0" w:line="240" w:lineRule="auto"/>
        <w:ind w:left="142"/>
        <w:contextualSpacing/>
        <w:rPr>
          <w:rFonts w:cstheme="minorHAnsi"/>
        </w:rPr>
      </w:pPr>
    </w:p>
    <w:p w14:paraId="41926FE6" w14:textId="77777777" w:rsidR="00A24687" w:rsidRPr="001D7E15" w:rsidRDefault="00B91914" w:rsidP="00D71A6D">
      <w:pPr>
        <w:pStyle w:val="Overskrift2"/>
        <w:spacing w:before="0" w:after="0" w:line="240" w:lineRule="auto"/>
        <w:ind w:left="142" w:hanging="578"/>
        <w:contextualSpacing/>
        <w:rPr>
          <w:rFonts w:eastAsia="Helvetica" w:cstheme="minorHAnsi"/>
          <w:color w:val="auto"/>
          <w:lang w:val="fr-FR"/>
        </w:rPr>
      </w:pPr>
      <w:r w:rsidRPr="001D7E15">
        <w:rPr>
          <w:rFonts w:cstheme="minorHAnsi"/>
          <w:color w:val="auto"/>
          <w:lang w:val="fr-FR"/>
        </w:rPr>
        <w:t>ARTICLE 5</w:t>
      </w:r>
      <w:r w:rsidR="00A24687" w:rsidRPr="001D7E15">
        <w:rPr>
          <w:rFonts w:cstheme="minorHAnsi"/>
          <w:color w:val="auto"/>
          <w:lang w:val="fr-FR"/>
        </w:rPr>
        <w:t>. Exclusivit</w:t>
      </w:r>
      <w:r w:rsidR="00A24687" w:rsidRPr="001D7E15">
        <w:rPr>
          <w:rFonts w:eastAsia="Helvetica" w:cstheme="minorHAnsi"/>
          <w:color w:val="auto"/>
          <w:lang w:val="fr-FR"/>
        </w:rPr>
        <w:t xml:space="preserve">é </w:t>
      </w:r>
      <w:r w:rsidR="00A24687" w:rsidRPr="001D7E15">
        <w:rPr>
          <w:rFonts w:cstheme="minorHAnsi"/>
          <w:color w:val="auto"/>
          <w:lang w:val="fr-FR"/>
        </w:rPr>
        <w:t>dans le P</w:t>
      </w:r>
      <w:r w:rsidR="00A24687" w:rsidRPr="001D7E15">
        <w:rPr>
          <w:rFonts w:eastAsia="Helvetica" w:cstheme="minorHAnsi"/>
          <w:color w:val="auto"/>
          <w:lang w:val="fr-FR"/>
        </w:rPr>
        <w:t xml:space="preserve">érimètre de la Concession </w:t>
      </w:r>
      <w:r w:rsidR="00A24687" w:rsidRPr="001D7E15">
        <w:rPr>
          <w:rStyle w:val="Fodnotehenvisning"/>
          <w:rFonts w:eastAsia="Helvetica" w:cstheme="minorHAnsi"/>
          <w:color w:val="auto"/>
          <w:lang w:val="fr-FR"/>
        </w:rPr>
        <w:footnoteReference w:id="3"/>
      </w:r>
    </w:p>
    <w:p w14:paraId="29DB9F60" w14:textId="77777777" w:rsidR="000E1C17" w:rsidRPr="001D7E15" w:rsidRDefault="000E1C17" w:rsidP="00D71A6D">
      <w:pPr>
        <w:ind w:left="142"/>
      </w:pPr>
    </w:p>
    <w:p w14:paraId="697DF107" w14:textId="77777777" w:rsidR="004F3567" w:rsidRPr="001D7E15" w:rsidRDefault="00F3716A" w:rsidP="00D71A6D">
      <w:pPr>
        <w:keepNext/>
        <w:keepLines/>
        <w:spacing w:after="0" w:line="240" w:lineRule="auto"/>
        <w:ind w:left="142"/>
        <w:contextualSpacing/>
        <w:rPr>
          <w:rFonts w:eastAsia="Times New Roman" w:cstheme="minorHAnsi"/>
        </w:rPr>
      </w:pPr>
      <w:r w:rsidRPr="001D7E15">
        <w:rPr>
          <w:rFonts w:eastAsia="Times New Roman" w:cstheme="minorHAnsi"/>
        </w:rPr>
        <w:t xml:space="preserve">Le </w:t>
      </w:r>
      <w:r w:rsidR="00A24687" w:rsidRPr="001D7E15">
        <w:rPr>
          <w:rFonts w:eastAsia="Times New Roman" w:cstheme="minorHAnsi"/>
        </w:rPr>
        <w:t>Concessionnaire a</w:t>
      </w:r>
      <w:r w:rsidR="003D15E4" w:rsidRPr="001D7E15">
        <w:rPr>
          <w:rFonts w:eastAsia="Times New Roman" w:cstheme="minorHAnsi"/>
        </w:rPr>
        <w:t>,</w:t>
      </w:r>
      <w:r w:rsidR="00A24687" w:rsidRPr="001D7E15">
        <w:rPr>
          <w:rFonts w:cstheme="minorHAnsi"/>
        </w:rPr>
        <w:t xml:space="preserve"> hors le cas de personnes non soumises à l’obtention d’un titre d’exploitation hors réseau,</w:t>
      </w:r>
      <w:r w:rsidR="00A24687" w:rsidRPr="001D7E15">
        <w:rPr>
          <w:rFonts w:eastAsia="Times New Roman" w:cstheme="minorHAnsi"/>
        </w:rPr>
        <w:t xml:space="preserve"> l’exclusivité de l’exploitation des installations de production et de distribution d’électricité dans le Périmètre géographique de sa concession, ceci indépendamment du régime de propriété de ces dernières. Il a également l’exclusivité de la vente d’électricité et de services électriques dans le périmètre de sa concession.</w:t>
      </w:r>
      <w:r w:rsidR="00A6288F" w:rsidRPr="001D7E15">
        <w:rPr>
          <w:rFonts w:eastAsia="Times New Roman" w:cstheme="minorHAnsi"/>
        </w:rPr>
        <w:t xml:space="preserve"> </w:t>
      </w:r>
      <w:r w:rsidR="00A24687" w:rsidRPr="001D7E15">
        <w:rPr>
          <w:rStyle w:val="Fodnotehenvisning"/>
          <w:rFonts w:eastAsia="Times New Roman" w:cstheme="minorHAnsi"/>
          <w:strike/>
        </w:rPr>
        <w:footnoteReference w:id="4"/>
      </w:r>
    </w:p>
    <w:p w14:paraId="1F947A81" w14:textId="77777777" w:rsidR="00E9014E" w:rsidRPr="001D7E15" w:rsidRDefault="00E9014E" w:rsidP="00D71A6D">
      <w:pPr>
        <w:keepNext/>
        <w:keepLines/>
        <w:spacing w:after="0" w:line="240" w:lineRule="auto"/>
        <w:ind w:left="142"/>
        <w:contextualSpacing/>
        <w:rPr>
          <w:rFonts w:eastAsia="Times New Roman" w:cstheme="minorHAnsi"/>
          <w:sz w:val="20"/>
          <w:szCs w:val="20"/>
        </w:rPr>
      </w:pPr>
    </w:p>
    <w:p w14:paraId="1E2C5BFD" w14:textId="77777777" w:rsidR="007458F0" w:rsidRPr="001D7E15" w:rsidRDefault="00F43BC2" w:rsidP="00D71A6D">
      <w:pPr>
        <w:spacing w:after="0" w:line="240" w:lineRule="auto"/>
        <w:ind w:left="142"/>
        <w:contextualSpacing/>
        <w:rPr>
          <w:rFonts w:eastAsia="Calibri" w:cstheme="minorHAnsi"/>
        </w:rPr>
      </w:pPr>
      <w:r w:rsidRPr="001D7E15">
        <w:rPr>
          <w:rFonts w:cstheme="minorHAnsi"/>
        </w:rPr>
        <w:t>Dans le cas de l'électrification hors-réseau basée sur une production de source renouvelable alimentant une grappe de localités, où le concessionnaire vend son surplus au gestionnaire du réseau national de distribution ou au gestionnaire d’un réseau de distribution, les équipements de la ligne moyenne tension vers les localités électrifiées et ceux de la ligne d’injection du surplus de production sur le réseau interconnecté, font partie des actifs de la concession</w:t>
      </w:r>
      <w:r w:rsidR="00B006FD" w:rsidRPr="001D7E15">
        <w:rPr>
          <w:rFonts w:cstheme="minorHAnsi"/>
        </w:rPr>
        <w:t xml:space="preserve"> dans le périmètre de la concession</w:t>
      </w:r>
      <w:r w:rsidR="005B31E1" w:rsidRPr="001D7E15">
        <w:rPr>
          <w:rFonts w:eastAsia="Calibri" w:cstheme="minorHAnsi"/>
        </w:rPr>
        <w:t>.</w:t>
      </w:r>
      <w:r w:rsidR="007458F0" w:rsidRPr="001D7E15">
        <w:rPr>
          <w:rFonts w:eastAsia="Calibri" w:cstheme="minorHAnsi"/>
        </w:rPr>
        <w:t xml:space="preserve"> </w:t>
      </w:r>
      <w:r w:rsidR="004B7849" w:rsidRPr="001D7E15">
        <w:rPr>
          <w:rStyle w:val="Fodnotehenvisning"/>
          <w:rFonts w:eastAsia="Calibri" w:cstheme="minorHAnsi"/>
        </w:rPr>
        <w:footnoteReference w:id="5"/>
      </w:r>
    </w:p>
    <w:p w14:paraId="26D1CA6F" w14:textId="77777777" w:rsidR="005B31E1" w:rsidRPr="001D7E15" w:rsidRDefault="005B31E1" w:rsidP="00D71A6D">
      <w:pPr>
        <w:pStyle w:val="Overskrift1"/>
        <w:spacing w:before="0" w:after="0" w:line="240" w:lineRule="auto"/>
        <w:ind w:left="142"/>
        <w:contextualSpacing/>
        <w:jc w:val="center"/>
        <w:rPr>
          <w:rFonts w:asciiTheme="minorHAnsi" w:eastAsia="Times New Roman" w:hAnsiTheme="minorHAnsi" w:cstheme="minorHAnsi"/>
          <w:b/>
          <w:color w:val="auto"/>
        </w:rPr>
      </w:pPr>
      <w:bookmarkStart w:id="49" w:name="_Toc498922801"/>
      <w:bookmarkStart w:id="50" w:name="_Toc498931803"/>
      <w:bookmarkStart w:id="51" w:name="_Toc498936162"/>
      <w:bookmarkStart w:id="52" w:name="_Toc498938634"/>
      <w:bookmarkStart w:id="53" w:name="_Toc498939060"/>
      <w:bookmarkStart w:id="54" w:name="_Toc498940448"/>
      <w:bookmarkStart w:id="55" w:name="_Toc498940964"/>
      <w:bookmarkStart w:id="56" w:name="_Toc498941674"/>
      <w:bookmarkStart w:id="57" w:name="_Toc498945671"/>
      <w:bookmarkStart w:id="58" w:name="_Toc498948364"/>
      <w:bookmarkStart w:id="59" w:name="_Toc498949527"/>
    </w:p>
    <w:p w14:paraId="594FCFC7" w14:textId="77777777" w:rsidR="00417867" w:rsidRPr="001D7E15" w:rsidRDefault="00417867" w:rsidP="00D71A6D">
      <w:pPr>
        <w:ind w:left="142"/>
      </w:pPr>
    </w:p>
    <w:p w14:paraId="65E2DBC2" w14:textId="77777777" w:rsidR="00D62FE5" w:rsidRPr="001D7E15" w:rsidRDefault="00D62FE5" w:rsidP="00D71A6D">
      <w:pPr>
        <w:pStyle w:val="Overskrift1"/>
        <w:spacing w:before="0" w:after="0" w:line="240" w:lineRule="auto"/>
        <w:ind w:left="142"/>
        <w:contextualSpacing/>
        <w:jc w:val="center"/>
        <w:rPr>
          <w:rFonts w:asciiTheme="minorHAnsi" w:eastAsia="Helvetica" w:hAnsiTheme="minorHAnsi" w:cstheme="minorHAnsi"/>
          <w:b/>
          <w:color w:val="auto"/>
        </w:rPr>
      </w:pPr>
      <w:r w:rsidRPr="001D7E15">
        <w:rPr>
          <w:rFonts w:asciiTheme="minorHAnsi" w:eastAsia="Times New Roman" w:hAnsiTheme="minorHAnsi" w:cstheme="minorHAnsi"/>
          <w:b/>
          <w:color w:val="auto"/>
        </w:rPr>
        <w:t>CHAPITRE 2 : DISPOSITIONS RELATIVES A LA PRODUCTION D</w:t>
      </w:r>
      <w:r w:rsidRPr="001D7E15">
        <w:rPr>
          <w:rFonts w:asciiTheme="minorHAnsi" w:eastAsia="Helvetica" w:hAnsiTheme="minorHAnsi" w:cstheme="minorHAnsi"/>
          <w:b/>
          <w:color w:val="auto"/>
        </w:rPr>
        <w:t>’ELECTRICIT</w:t>
      </w:r>
      <w:bookmarkStart w:id="60" w:name="_Toc90632707"/>
      <w:bookmarkStart w:id="61" w:name="_Toc90632884"/>
      <w:bookmarkEnd w:id="49"/>
      <w:bookmarkEnd w:id="50"/>
      <w:bookmarkEnd w:id="51"/>
      <w:bookmarkEnd w:id="52"/>
      <w:bookmarkEnd w:id="53"/>
      <w:bookmarkEnd w:id="54"/>
      <w:bookmarkEnd w:id="55"/>
      <w:bookmarkEnd w:id="56"/>
      <w:bookmarkEnd w:id="57"/>
      <w:bookmarkEnd w:id="58"/>
      <w:bookmarkEnd w:id="59"/>
      <w:bookmarkEnd w:id="60"/>
      <w:bookmarkEnd w:id="61"/>
      <w:r w:rsidR="005B31E1" w:rsidRPr="001D7E15">
        <w:rPr>
          <w:rFonts w:asciiTheme="minorHAnsi" w:eastAsia="Helvetica" w:hAnsiTheme="minorHAnsi" w:cstheme="minorHAnsi"/>
          <w:b/>
          <w:color w:val="auto"/>
        </w:rPr>
        <w:t>E</w:t>
      </w:r>
    </w:p>
    <w:p w14:paraId="4B1592D8" w14:textId="77777777" w:rsidR="005B31E1" w:rsidRPr="001D7E15" w:rsidRDefault="005B31E1" w:rsidP="00D71A6D">
      <w:pPr>
        <w:spacing w:after="0" w:line="240" w:lineRule="auto"/>
        <w:ind w:left="142"/>
        <w:contextualSpacing/>
      </w:pPr>
    </w:p>
    <w:p w14:paraId="15AF3B7E" w14:textId="77777777" w:rsidR="000E1C17" w:rsidRPr="001D7E15" w:rsidRDefault="000E1C17" w:rsidP="00D71A6D">
      <w:pPr>
        <w:spacing w:after="0" w:line="240" w:lineRule="auto"/>
        <w:ind w:left="142"/>
        <w:contextualSpacing/>
      </w:pPr>
    </w:p>
    <w:p w14:paraId="7E8A0E23" w14:textId="77777777" w:rsidR="00417867" w:rsidRPr="001D7E15" w:rsidRDefault="000E1C17" w:rsidP="00B31214">
      <w:pPr>
        <w:pStyle w:val="Overskrift2"/>
        <w:spacing w:before="0" w:after="0" w:line="240" w:lineRule="auto"/>
        <w:ind w:left="142" w:hanging="568"/>
        <w:contextualSpacing/>
        <w:rPr>
          <w:rFonts w:cstheme="minorHAnsi"/>
          <w:color w:val="auto"/>
          <w:lang w:val="fr-FR"/>
        </w:rPr>
      </w:pPr>
      <w:bookmarkStart w:id="62" w:name="_Toc498922803"/>
      <w:bookmarkStart w:id="63" w:name="_Toc498931805"/>
      <w:bookmarkStart w:id="64" w:name="_Toc498936164"/>
      <w:bookmarkStart w:id="65" w:name="_Toc498938636"/>
      <w:bookmarkStart w:id="66" w:name="_Toc498939062"/>
      <w:bookmarkStart w:id="67" w:name="_Toc498940450"/>
      <w:bookmarkStart w:id="68" w:name="_Toc498940966"/>
      <w:bookmarkStart w:id="69" w:name="_Toc498941676"/>
      <w:bookmarkStart w:id="70" w:name="_Toc498945673"/>
      <w:bookmarkStart w:id="71" w:name="_Toc498948366"/>
      <w:bookmarkStart w:id="72" w:name="_Toc498949529"/>
      <w:r w:rsidRPr="001D7E15">
        <w:rPr>
          <w:rFonts w:cstheme="minorHAnsi"/>
          <w:color w:val="auto"/>
          <w:lang w:val="fr-FR"/>
        </w:rPr>
        <w:t xml:space="preserve">ARTICLE 6. </w:t>
      </w:r>
      <w:r w:rsidR="00D62FE5" w:rsidRPr="001D7E15">
        <w:rPr>
          <w:rFonts w:cstheme="minorHAnsi"/>
          <w:color w:val="auto"/>
          <w:lang w:val="fr-FR"/>
        </w:rPr>
        <w:t>Auto-producteurs</w:t>
      </w:r>
      <w:bookmarkEnd w:id="62"/>
      <w:bookmarkEnd w:id="63"/>
      <w:bookmarkEnd w:id="64"/>
      <w:bookmarkEnd w:id="65"/>
      <w:bookmarkEnd w:id="66"/>
      <w:bookmarkEnd w:id="67"/>
      <w:bookmarkEnd w:id="68"/>
      <w:bookmarkEnd w:id="69"/>
      <w:bookmarkEnd w:id="70"/>
      <w:bookmarkEnd w:id="71"/>
      <w:bookmarkEnd w:id="72"/>
      <w:r w:rsidR="00D62FE5" w:rsidRPr="001D7E15">
        <w:rPr>
          <w:rFonts w:cstheme="minorHAnsi"/>
          <w:color w:val="auto"/>
          <w:lang w:val="fr-FR"/>
        </w:rPr>
        <w:t xml:space="preserve"> </w:t>
      </w:r>
    </w:p>
    <w:p w14:paraId="114D4BDB" w14:textId="77777777" w:rsidR="00417867" w:rsidRPr="001D7E15" w:rsidRDefault="00417867" w:rsidP="00D71A6D">
      <w:pPr>
        <w:spacing w:after="0" w:line="240" w:lineRule="auto"/>
        <w:ind w:left="142"/>
      </w:pPr>
    </w:p>
    <w:p w14:paraId="5D63BCD7"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Le Concessionnaire est autorisé à conclure des accords avec des auto-producteurs disposant d’une production excédentaire, pour l’alimentation de ses réseaux autonomes et la desserte des abonnés, et </w:t>
      </w:r>
      <w:r w:rsidRPr="001D7E15">
        <w:rPr>
          <w:rFonts w:eastAsia="Times New Roman" w:cstheme="minorHAnsi"/>
        </w:rPr>
        <w:lastRenderedPageBreak/>
        <w:t>ce dans la limite des prescriptions de la Loi</w:t>
      </w:r>
      <w:r w:rsidR="00F3716A" w:rsidRPr="001D7E15">
        <w:rPr>
          <w:rFonts w:eastAsia="Times New Roman" w:cstheme="minorHAnsi"/>
        </w:rPr>
        <w:t xml:space="preserve"> et du périmètre de la concession</w:t>
      </w:r>
      <w:r w:rsidRPr="001D7E15">
        <w:rPr>
          <w:rFonts w:eastAsia="Times New Roman" w:cstheme="minorHAnsi"/>
        </w:rPr>
        <w:t xml:space="preserve">. </w:t>
      </w:r>
      <w:r w:rsidR="00681FF6" w:rsidRPr="001D7E15">
        <w:rPr>
          <w:rStyle w:val="Fodnotehenvisning"/>
          <w:rFonts w:eastAsia="Times New Roman" w:cstheme="minorHAnsi"/>
        </w:rPr>
        <w:footnoteReference w:id="6"/>
      </w:r>
    </w:p>
    <w:p w14:paraId="56506B5B" w14:textId="77777777" w:rsidR="00681FF6" w:rsidRPr="001D7E15" w:rsidRDefault="00681FF6" w:rsidP="00D71A6D">
      <w:pPr>
        <w:widowControl w:val="0"/>
        <w:autoSpaceDE w:val="0"/>
        <w:autoSpaceDN w:val="0"/>
        <w:adjustRightInd w:val="0"/>
        <w:spacing w:after="0" w:line="240" w:lineRule="auto"/>
        <w:ind w:left="142"/>
        <w:contextualSpacing/>
        <w:rPr>
          <w:rFonts w:cstheme="minorHAnsi"/>
        </w:rPr>
      </w:pPr>
      <w:r w:rsidRPr="001D7E15">
        <w:rPr>
          <w:rFonts w:cstheme="minorHAnsi"/>
        </w:rPr>
        <w:t>Les ventes de leurs excédent</w:t>
      </w:r>
      <w:r w:rsidR="00F3716A" w:rsidRPr="001D7E15">
        <w:rPr>
          <w:rFonts w:cstheme="minorHAnsi"/>
        </w:rPr>
        <w:t>s de puissance et d’énergie au concessionnaire</w:t>
      </w:r>
      <w:r w:rsidRPr="001D7E15">
        <w:rPr>
          <w:rFonts w:cstheme="minorHAnsi"/>
        </w:rPr>
        <w:t> sont soumises à une grille tarifaire proposée par le concessionnaire</w:t>
      </w:r>
      <w:r w:rsidR="007E4A4A" w:rsidRPr="001D7E15">
        <w:rPr>
          <w:rFonts w:cstheme="minorHAnsi"/>
        </w:rPr>
        <w:t>. Elle est</w:t>
      </w:r>
      <w:r w:rsidRPr="001D7E15">
        <w:rPr>
          <w:rFonts w:cstheme="minorHAnsi"/>
        </w:rPr>
        <w:t xml:space="preserve"> </w:t>
      </w:r>
      <w:r w:rsidR="007E4A4A" w:rsidRPr="001D7E15">
        <w:rPr>
          <w:rFonts w:cstheme="minorHAnsi"/>
        </w:rPr>
        <w:t>soumise</w:t>
      </w:r>
      <w:r w:rsidRPr="001D7E15">
        <w:rPr>
          <w:rFonts w:cstheme="minorHAnsi"/>
        </w:rPr>
        <w:t xml:space="preserve"> à l’avis de conformité de</w:t>
      </w:r>
      <w:r w:rsidR="007E4A4A" w:rsidRPr="001D7E15">
        <w:rPr>
          <w:rFonts w:cstheme="minorHAnsi"/>
        </w:rPr>
        <w:t xml:space="preserve"> l’Autorité de Régulation de l’Électricité et publiée</w:t>
      </w:r>
      <w:r w:rsidRPr="001D7E15">
        <w:rPr>
          <w:rFonts w:cstheme="minorHAnsi"/>
        </w:rPr>
        <w:t xml:space="preserve"> par cette dernière</w:t>
      </w:r>
      <w:r w:rsidR="007E4A4A" w:rsidRPr="001D7E15">
        <w:rPr>
          <w:rStyle w:val="Fodnotehenvisning"/>
          <w:rFonts w:cstheme="minorHAnsi"/>
        </w:rPr>
        <w:footnoteReference w:id="7"/>
      </w:r>
      <w:r w:rsidR="00F3716A" w:rsidRPr="001D7E15">
        <w:rPr>
          <w:rFonts w:cstheme="minorHAnsi"/>
        </w:rPr>
        <w:t>.</w:t>
      </w:r>
    </w:p>
    <w:p w14:paraId="6633676F" w14:textId="77777777" w:rsidR="00417867" w:rsidRPr="001D7E15" w:rsidRDefault="00417867" w:rsidP="00D71A6D">
      <w:pPr>
        <w:widowControl w:val="0"/>
        <w:autoSpaceDE w:val="0"/>
        <w:autoSpaceDN w:val="0"/>
        <w:adjustRightInd w:val="0"/>
        <w:spacing w:after="0" w:line="240" w:lineRule="auto"/>
        <w:ind w:left="142"/>
        <w:contextualSpacing/>
        <w:rPr>
          <w:rFonts w:cstheme="minorHAnsi"/>
        </w:rPr>
      </w:pPr>
    </w:p>
    <w:p w14:paraId="5D14044F" w14:textId="77777777" w:rsidR="000A45B1" w:rsidRPr="001D7E15" w:rsidRDefault="000A45B1" w:rsidP="00D71A6D">
      <w:pPr>
        <w:spacing w:after="0" w:line="240" w:lineRule="auto"/>
        <w:ind w:left="142"/>
        <w:contextualSpacing/>
        <w:rPr>
          <w:rFonts w:cstheme="minorHAnsi"/>
        </w:rPr>
      </w:pPr>
      <w:r w:rsidRPr="001D7E15">
        <w:rPr>
          <w:rFonts w:cstheme="minorHAnsi"/>
        </w:rPr>
        <w:t>La réinjection des surplus d’éne</w:t>
      </w:r>
      <w:r w:rsidR="005A7230" w:rsidRPr="001D7E15">
        <w:rPr>
          <w:rFonts w:cstheme="minorHAnsi"/>
        </w:rPr>
        <w:t xml:space="preserve">rgie électrique produite sur un </w:t>
      </w:r>
      <w:r w:rsidRPr="001D7E15">
        <w:rPr>
          <w:rFonts w:cstheme="minorHAnsi"/>
        </w:rPr>
        <w:t>réseau de distribution est autorisée dans des limites quantitatives maximales de cinquante (50) pour cent de la capacité autorisée des installations électriques de l’auto-producteur et telles que fixées par le contrat d’achat d’énergie à l’auto-producteur.</w:t>
      </w:r>
      <w:r w:rsidR="00ED7DB3" w:rsidRPr="001D7E15">
        <w:rPr>
          <w:rStyle w:val="Fodnotehenvisning"/>
          <w:rFonts w:cstheme="minorHAnsi"/>
        </w:rPr>
        <w:footnoteReference w:id="8"/>
      </w:r>
      <w:r w:rsidRPr="001D7E15">
        <w:rPr>
          <w:rFonts w:cstheme="minorHAnsi"/>
        </w:rPr>
        <w:t xml:space="preserve"> </w:t>
      </w:r>
    </w:p>
    <w:p w14:paraId="63F6359F" w14:textId="77777777" w:rsidR="000A45B1" w:rsidRPr="001D7E15" w:rsidRDefault="000A45B1" w:rsidP="00D71A6D">
      <w:pPr>
        <w:spacing w:after="0" w:line="240" w:lineRule="auto"/>
        <w:ind w:left="142"/>
        <w:contextualSpacing/>
        <w:rPr>
          <w:rFonts w:cstheme="minorHAnsi"/>
        </w:rPr>
      </w:pPr>
    </w:p>
    <w:p w14:paraId="7773F651" w14:textId="6DCB6986" w:rsidR="000A45B1" w:rsidRPr="001D7E15" w:rsidRDefault="00D05961" w:rsidP="00D71A6D">
      <w:pPr>
        <w:spacing w:after="0" w:line="240" w:lineRule="auto"/>
        <w:ind w:left="142"/>
        <w:contextualSpacing/>
        <w:rPr>
          <w:rFonts w:cstheme="minorHAnsi"/>
        </w:rPr>
      </w:pPr>
      <w:r w:rsidRPr="001D7E15">
        <w:rPr>
          <w:rFonts w:eastAsia="Times New Roman" w:cstheme="minorHAnsi"/>
        </w:rPr>
        <w:t xml:space="preserve">Le Concessionnaire accorde la priorité à </w:t>
      </w:r>
      <w:r w:rsidR="000A45B1" w:rsidRPr="001D7E15">
        <w:rPr>
          <w:rFonts w:cstheme="minorHAnsi"/>
        </w:rPr>
        <w:t>L’auto-producteur dont la prod</w:t>
      </w:r>
      <w:r w:rsidRPr="001D7E15">
        <w:rPr>
          <w:rFonts w:cstheme="minorHAnsi"/>
        </w:rPr>
        <w:t>uction d</w:t>
      </w:r>
      <w:r w:rsidR="000A45B1" w:rsidRPr="001D7E15">
        <w:rPr>
          <w:rFonts w:cstheme="minorHAnsi"/>
        </w:rPr>
        <w:t>’électricité provient de sources d’</w:t>
      </w:r>
      <w:r w:rsidRPr="001D7E15">
        <w:rPr>
          <w:rFonts w:cstheme="minorHAnsi"/>
        </w:rPr>
        <w:t>énergie renouvelable selon l</w:t>
      </w:r>
      <w:r w:rsidR="000A45B1" w:rsidRPr="001D7E15">
        <w:rPr>
          <w:rFonts w:cstheme="minorHAnsi"/>
        </w:rPr>
        <w:t xml:space="preserve">es modalités de réinjection définies par </w:t>
      </w:r>
      <w:r w:rsidRPr="001D7E15">
        <w:rPr>
          <w:rFonts w:cstheme="minorHAnsi"/>
        </w:rPr>
        <w:t>la réglementation en vigueur.</w:t>
      </w:r>
      <w:r w:rsidRPr="001D7E15">
        <w:rPr>
          <w:rStyle w:val="Fodnotehenvisning"/>
          <w:rFonts w:cstheme="minorHAnsi"/>
        </w:rPr>
        <w:footnoteReference w:id="9"/>
      </w:r>
    </w:p>
    <w:p w14:paraId="36BD6E4C" w14:textId="77777777" w:rsidR="000E1C17" w:rsidRPr="001D7E15" w:rsidRDefault="000E1C17" w:rsidP="00D71A6D">
      <w:pPr>
        <w:ind w:left="142"/>
      </w:pPr>
      <w:bookmarkStart w:id="73" w:name="_Toc498922804"/>
      <w:bookmarkStart w:id="74" w:name="_Toc498931806"/>
      <w:bookmarkStart w:id="75" w:name="_Toc498936165"/>
      <w:bookmarkStart w:id="76" w:name="_Toc498938637"/>
      <w:bookmarkStart w:id="77" w:name="_Toc498939063"/>
      <w:bookmarkStart w:id="78" w:name="_Toc498940451"/>
      <w:bookmarkStart w:id="79" w:name="_Toc498940967"/>
      <w:bookmarkStart w:id="80" w:name="_Toc498941677"/>
      <w:bookmarkStart w:id="81" w:name="_Toc498945674"/>
      <w:bookmarkStart w:id="82" w:name="_Toc498948367"/>
      <w:bookmarkStart w:id="83" w:name="_Toc498949530"/>
    </w:p>
    <w:p w14:paraId="1C3D309B" w14:textId="77777777" w:rsidR="005B31E1" w:rsidRPr="001D7E15" w:rsidRDefault="00D62FE5" w:rsidP="00D71A6D">
      <w:pPr>
        <w:pStyle w:val="Overskrift1"/>
        <w:spacing w:before="0" w:after="0" w:line="240" w:lineRule="auto"/>
        <w:ind w:left="142"/>
        <w:contextualSpacing/>
        <w:rPr>
          <w:rFonts w:asciiTheme="minorHAnsi" w:eastAsia="Helvetica" w:hAnsiTheme="minorHAnsi" w:cstheme="minorHAnsi"/>
          <w:b/>
          <w:color w:val="auto"/>
        </w:rPr>
      </w:pPr>
      <w:r w:rsidRPr="001D7E15">
        <w:rPr>
          <w:rFonts w:asciiTheme="minorHAnsi" w:eastAsia="Times New Roman" w:hAnsiTheme="minorHAnsi" w:cstheme="minorHAnsi"/>
          <w:b/>
          <w:color w:val="auto"/>
        </w:rPr>
        <w:t>CHAPITRE 3. DISPOSITIONS RELATIVES AU TRANSPORT D</w:t>
      </w:r>
      <w:r w:rsidRPr="001D7E15">
        <w:rPr>
          <w:rFonts w:asciiTheme="minorHAnsi" w:eastAsia="Helvetica" w:hAnsiTheme="minorHAnsi" w:cstheme="minorHAnsi"/>
          <w:b/>
          <w:color w:val="auto"/>
        </w:rPr>
        <w:t>’ELECTRICITE</w:t>
      </w:r>
      <w:bookmarkEnd w:id="73"/>
      <w:bookmarkEnd w:id="74"/>
      <w:bookmarkEnd w:id="75"/>
      <w:bookmarkEnd w:id="76"/>
      <w:bookmarkEnd w:id="77"/>
      <w:bookmarkEnd w:id="78"/>
      <w:bookmarkEnd w:id="79"/>
      <w:bookmarkEnd w:id="80"/>
      <w:bookmarkEnd w:id="81"/>
      <w:bookmarkEnd w:id="82"/>
      <w:bookmarkEnd w:id="83"/>
    </w:p>
    <w:p w14:paraId="727E595C" w14:textId="77777777" w:rsidR="005B31E1" w:rsidRPr="001D7E15" w:rsidRDefault="005B31E1" w:rsidP="00D71A6D">
      <w:pPr>
        <w:spacing w:after="0" w:line="240" w:lineRule="auto"/>
        <w:ind w:left="142"/>
        <w:contextualSpacing/>
      </w:pPr>
    </w:p>
    <w:p w14:paraId="74372152" w14:textId="77777777" w:rsidR="00417867" w:rsidRPr="001D7E15" w:rsidRDefault="00417867" w:rsidP="00D71A6D">
      <w:pPr>
        <w:spacing w:after="0" w:line="240" w:lineRule="auto"/>
        <w:ind w:left="142"/>
        <w:contextualSpacing/>
      </w:pPr>
    </w:p>
    <w:p w14:paraId="02062D38" w14:textId="77777777" w:rsidR="00D62FE5" w:rsidRPr="001D7E15" w:rsidRDefault="000E1C17" w:rsidP="00D05854">
      <w:pPr>
        <w:pStyle w:val="Overskrift2"/>
        <w:spacing w:before="0" w:after="0" w:line="240" w:lineRule="auto"/>
        <w:ind w:left="142" w:hanging="709"/>
        <w:contextualSpacing/>
        <w:rPr>
          <w:rFonts w:cstheme="minorHAnsi"/>
          <w:color w:val="auto"/>
          <w:lang w:val="fr-FR"/>
        </w:rPr>
      </w:pPr>
      <w:bookmarkStart w:id="84" w:name="_Toc498922805"/>
      <w:bookmarkStart w:id="85" w:name="_Toc498931807"/>
      <w:bookmarkStart w:id="86" w:name="_Toc498936166"/>
      <w:bookmarkStart w:id="87" w:name="_Toc498938638"/>
      <w:bookmarkStart w:id="88" w:name="_Toc498939064"/>
      <w:bookmarkStart w:id="89" w:name="_Toc498940452"/>
      <w:bookmarkStart w:id="90" w:name="_Toc498940968"/>
      <w:bookmarkStart w:id="91" w:name="_Toc498941678"/>
      <w:bookmarkStart w:id="92" w:name="_Toc498945675"/>
      <w:bookmarkStart w:id="93" w:name="_Toc498948368"/>
      <w:bookmarkStart w:id="94" w:name="_Toc498949531"/>
      <w:r w:rsidRPr="001D7E15">
        <w:rPr>
          <w:rFonts w:cstheme="minorHAnsi"/>
          <w:color w:val="auto"/>
          <w:lang w:val="fr-FR"/>
        </w:rPr>
        <w:t xml:space="preserve">ARTICLE 7.  </w:t>
      </w:r>
      <w:r w:rsidR="00D62FE5" w:rsidRPr="001D7E15">
        <w:rPr>
          <w:rFonts w:eastAsia="Helvetica" w:cstheme="minorHAnsi"/>
          <w:color w:val="auto"/>
          <w:lang w:val="fr-FR"/>
        </w:rPr>
        <w:t>Établissement des lignes et installations de transport par le Concessionnaire</w:t>
      </w:r>
      <w:bookmarkEnd w:id="84"/>
      <w:bookmarkEnd w:id="85"/>
      <w:bookmarkEnd w:id="86"/>
      <w:bookmarkEnd w:id="87"/>
      <w:bookmarkEnd w:id="88"/>
      <w:bookmarkEnd w:id="89"/>
      <w:bookmarkEnd w:id="90"/>
      <w:bookmarkEnd w:id="91"/>
      <w:bookmarkEnd w:id="92"/>
      <w:bookmarkEnd w:id="93"/>
      <w:bookmarkEnd w:id="94"/>
      <w:r w:rsidR="00D62FE5" w:rsidRPr="001D7E15">
        <w:rPr>
          <w:rFonts w:eastAsia="Helvetica" w:cstheme="minorHAnsi"/>
          <w:color w:val="auto"/>
          <w:lang w:val="fr-FR"/>
        </w:rPr>
        <w:t xml:space="preserve"> </w:t>
      </w:r>
      <w:r w:rsidR="009D6191" w:rsidRPr="001D7E15">
        <w:rPr>
          <w:rStyle w:val="Fodnotehenvisning"/>
          <w:rFonts w:cstheme="minorHAnsi"/>
          <w:color w:val="auto"/>
        </w:rPr>
        <w:footnoteReference w:id="10"/>
      </w:r>
      <w:r w:rsidR="00D62FE5" w:rsidRPr="001D7E15">
        <w:rPr>
          <w:rFonts w:cstheme="minorHAnsi"/>
          <w:strike/>
          <w:color w:val="auto"/>
          <w:lang w:val="fr-FR"/>
        </w:rPr>
        <w:t xml:space="preserve">. </w:t>
      </w:r>
    </w:p>
    <w:p w14:paraId="42017C82" w14:textId="77777777" w:rsidR="00417867" w:rsidRPr="001D7E15" w:rsidRDefault="00417867" w:rsidP="00D71A6D">
      <w:pPr>
        <w:spacing w:after="0" w:line="240" w:lineRule="auto"/>
        <w:ind w:left="142"/>
        <w:contextualSpacing/>
        <w:rPr>
          <w:rFonts w:eastAsia="Times New Roman" w:cstheme="minorHAnsi"/>
        </w:rPr>
      </w:pPr>
    </w:p>
    <w:p w14:paraId="4E1265CA" w14:textId="77777777" w:rsidR="009D6191" w:rsidRPr="001D7E15" w:rsidRDefault="009D6191" w:rsidP="00D71A6D">
      <w:pPr>
        <w:spacing w:after="0" w:line="240" w:lineRule="auto"/>
        <w:ind w:left="142"/>
        <w:contextualSpacing/>
        <w:rPr>
          <w:rFonts w:eastAsia="Times New Roman" w:cstheme="minorHAnsi"/>
          <w:i/>
        </w:rPr>
      </w:pPr>
      <w:r w:rsidRPr="001D7E15">
        <w:rPr>
          <w:rFonts w:eastAsia="Times New Roman" w:cstheme="minorHAnsi"/>
        </w:rPr>
        <w:t xml:space="preserve">Le Concessionnaire </w:t>
      </w:r>
      <w:r w:rsidR="000A45B1" w:rsidRPr="001D7E15">
        <w:rPr>
          <w:rFonts w:eastAsia="Calibri" w:cstheme="minorHAnsi"/>
        </w:rPr>
        <w:t xml:space="preserve">construit et finance les lignes nécessaires au raccordement aux réseaux de transport. Il </w:t>
      </w:r>
      <w:r w:rsidRPr="001D7E15">
        <w:rPr>
          <w:rFonts w:eastAsia="Times New Roman" w:cstheme="minorHAnsi"/>
        </w:rPr>
        <w:t xml:space="preserve">réalise les lignes Moyenne Tension 33 kV assimilées à des lignes de transport et autres installations nécessaires. </w:t>
      </w:r>
      <w:r w:rsidR="00633CAE" w:rsidRPr="001D7E15">
        <w:rPr>
          <w:rFonts w:eastAsia="Times New Roman" w:cstheme="minorHAnsi"/>
          <w:i/>
        </w:rPr>
        <w:t xml:space="preserve"> </w:t>
      </w:r>
      <w:r w:rsidRPr="001D7E15">
        <w:rPr>
          <w:rStyle w:val="Fodnotehenvisning"/>
          <w:rFonts w:eastAsia="Times New Roman" w:cstheme="minorHAnsi"/>
          <w:i/>
        </w:rPr>
        <w:footnoteReference w:id="11"/>
      </w:r>
    </w:p>
    <w:p w14:paraId="32D7C9B4" w14:textId="77777777" w:rsidR="00417867" w:rsidRPr="001D7E15" w:rsidRDefault="00417867" w:rsidP="00D71A6D">
      <w:pPr>
        <w:spacing w:after="0" w:line="240" w:lineRule="auto"/>
        <w:ind w:left="142"/>
        <w:contextualSpacing/>
        <w:rPr>
          <w:rFonts w:eastAsia="Calibri" w:cstheme="minorHAnsi"/>
        </w:rPr>
      </w:pPr>
    </w:p>
    <w:p w14:paraId="1B61D7A2" w14:textId="77777777" w:rsidR="00ED7DB3"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Le Concessionnaire </w:t>
      </w:r>
      <w:r w:rsidR="009D6191" w:rsidRPr="001D7E15">
        <w:rPr>
          <w:rFonts w:eastAsia="Times New Roman" w:cstheme="minorHAnsi"/>
        </w:rPr>
        <w:t>réalise</w:t>
      </w:r>
      <w:r w:rsidRPr="001D7E15">
        <w:rPr>
          <w:rFonts w:eastAsia="Times New Roman" w:cstheme="minorHAnsi"/>
        </w:rPr>
        <w:t xml:space="preserve"> la ligne moyenne tension nécessaire à l’évacuation du surplus de pr</w:t>
      </w:r>
      <w:r w:rsidR="004B7849" w:rsidRPr="001D7E15">
        <w:rPr>
          <w:rFonts w:eastAsia="Times New Roman" w:cstheme="minorHAnsi"/>
        </w:rPr>
        <w:t xml:space="preserve">oduction d’énergie renouvelable </w:t>
      </w:r>
      <w:r w:rsidRPr="001D7E15">
        <w:rPr>
          <w:rFonts w:eastAsia="Times New Roman" w:cstheme="minorHAnsi"/>
        </w:rPr>
        <w:t xml:space="preserve">vers le réseau de la SBEE ou de la CEB, pour la vente de ce surplus à ces dernières. Il </w:t>
      </w:r>
      <w:r w:rsidR="005A7230" w:rsidRPr="001D7E15">
        <w:rPr>
          <w:rFonts w:eastAsia="Times New Roman" w:cstheme="minorHAnsi"/>
        </w:rPr>
        <w:t>négocie dans ce cas</w:t>
      </w:r>
      <w:r w:rsidRPr="001D7E15">
        <w:rPr>
          <w:rFonts w:eastAsia="Times New Roman" w:cstheme="minorHAnsi"/>
        </w:rPr>
        <w:t xml:space="preserve"> un contrat de vente d’électricité (PPA) préalablement à la </w:t>
      </w:r>
      <w:r w:rsidR="00D06840" w:rsidRPr="001D7E15">
        <w:rPr>
          <w:rFonts w:eastAsia="Times New Roman" w:cstheme="minorHAnsi"/>
        </w:rPr>
        <w:t>signature de cette convention.</w:t>
      </w:r>
      <w:r w:rsidR="00A24687" w:rsidRPr="001D7E15">
        <w:rPr>
          <w:rStyle w:val="Fodnotehenvisning"/>
          <w:rFonts w:eastAsia="Times New Roman" w:cstheme="minorHAnsi"/>
        </w:rPr>
        <w:footnoteReference w:id="12"/>
      </w:r>
      <w:r w:rsidR="00633CAE" w:rsidRPr="001D7E15">
        <w:rPr>
          <w:rFonts w:eastAsia="Times New Roman" w:cstheme="minorHAnsi"/>
        </w:rPr>
        <w:t xml:space="preserve">, </w:t>
      </w:r>
      <w:r w:rsidR="00ED7DB3" w:rsidRPr="001D7E15">
        <w:rPr>
          <w:rStyle w:val="Fodnotehenvisning"/>
          <w:rFonts w:eastAsia="Times New Roman" w:cstheme="minorHAnsi"/>
        </w:rPr>
        <w:footnoteReference w:id="13"/>
      </w:r>
      <w:r w:rsidR="00633CAE" w:rsidRPr="001D7E15">
        <w:rPr>
          <w:rFonts w:eastAsia="Times New Roman" w:cstheme="minorHAnsi"/>
        </w:rPr>
        <w:t>.</w:t>
      </w:r>
    </w:p>
    <w:p w14:paraId="139A2225" w14:textId="77777777" w:rsidR="005B31E1" w:rsidRPr="001D7E15" w:rsidRDefault="005B31E1" w:rsidP="00D71A6D">
      <w:pPr>
        <w:widowControl w:val="0"/>
        <w:autoSpaceDE w:val="0"/>
        <w:autoSpaceDN w:val="0"/>
        <w:adjustRightInd w:val="0"/>
        <w:spacing w:after="0" w:line="240" w:lineRule="auto"/>
        <w:ind w:left="142"/>
        <w:contextualSpacing/>
        <w:rPr>
          <w:rFonts w:eastAsia="Times New Roman" w:cstheme="minorHAnsi"/>
        </w:rPr>
      </w:pPr>
    </w:p>
    <w:p w14:paraId="1B1C9313" w14:textId="77777777" w:rsidR="005B31E1" w:rsidRPr="001D7E15" w:rsidRDefault="00D62FE5" w:rsidP="00D71A6D">
      <w:pPr>
        <w:pStyle w:val="Overskrift1"/>
        <w:spacing w:before="0" w:after="0" w:line="240" w:lineRule="auto"/>
        <w:ind w:left="142"/>
        <w:contextualSpacing/>
        <w:jc w:val="center"/>
        <w:rPr>
          <w:rFonts w:asciiTheme="minorHAnsi" w:eastAsia="Helvetica" w:hAnsiTheme="minorHAnsi" w:cstheme="minorHAnsi"/>
          <w:b/>
          <w:color w:val="auto"/>
        </w:rPr>
      </w:pPr>
      <w:bookmarkStart w:id="95" w:name="_Toc498922806"/>
      <w:bookmarkStart w:id="96" w:name="_Toc498931808"/>
      <w:bookmarkStart w:id="97" w:name="_Toc498936167"/>
      <w:bookmarkStart w:id="98" w:name="_Toc498938639"/>
      <w:bookmarkStart w:id="99" w:name="_Toc498939065"/>
      <w:bookmarkStart w:id="100" w:name="_Toc498940453"/>
      <w:bookmarkStart w:id="101" w:name="_Toc498940969"/>
      <w:bookmarkStart w:id="102" w:name="_Toc498941679"/>
      <w:bookmarkStart w:id="103" w:name="_Toc498945676"/>
      <w:bookmarkStart w:id="104" w:name="_Toc498948369"/>
      <w:bookmarkStart w:id="105" w:name="_Toc498949532"/>
      <w:r w:rsidRPr="001D7E15">
        <w:rPr>
          <w:rFonts w:asciiTheme="minorHAnsi" w:eastAsia="Times New Roman" w:hAnsiTheme="minorHAnsi" w:cstheme="minorHAnsi"/>
          <w:b/>
          <w:color w:val="auto"/>
        </w:rPr>
        <w:lastRenderedPageBreak/>
        <w:t>CHAPITRE 4.  DISPOSITIONS RELATIVES A LA DISTRIBUTION D</w:t>
      </w:r>
      <w:r w:rsidRPr="001D7E15">
        <w:rPr>
          <w:rFonts w:asciiTheme="minorHAnsi" w:eastAsia="Helvetica" w:hAnsiTheme="minorHAnsi" w:cstheme="minorHAnsi"/>
          <w:b/>
          <w:color w:val="auto"/>
        </w:rPr>
        <w:t>’ELECTRICITE</w:t>
      </w:r>
      <w:bookmarkEnd w:id="95"/>
      <w:bookmarkEnd w:id="96"/>
      <w:bookmarkEnd w:id="97"/>
      <w:bookmarkEnd w:id="98"/>
      <w:bookmarkEnd w:id="99"/>
      <w:bookmarkEnd w:id="100"/>
      <w:bookmarkEnd w:id="101"/>
      <w:bookmarkEnd w:id="102"/>
      <w:bookmarkEnd w:id="103"/>
      <w:bookmarkEnd w:id="104"/>
      <w:bookmarkEnd w:id="105"/>
    </w:p>
    <w:p w14:paraId="32430B22" w14:textId="77777777" w:rsidR="00B91914" w:rsidRPr="001D7E15" w:rsidRDefault="00B91914" w:rsidP="00D71A6D">
      <w:pPr>
        <w:pStyle w:val="Overskrift2"/>
        <w:spacing w:before="0" w:after="0" w:line="240" w:lineRule="auto"/>
        <w:ind w:left="142" w:hanging="578"/>
        <w:contextualSpacing/>
        <w:rPr>
          <w:rFonts w:cstheme="minorHAnsi"/>
          <w:color w:val="auto"/>
          <w:lang w:val="fr-FR"/>
        </w:rPr>
      </w:pPr>
      <w:bookmarkStart w:id="106" w:name="_Toc498922807"/>
      <w:bookmarkStart w:id="107" w:name="_Toc498931809"/>
      <w:bookmarkStart w:id="108" w:name="_Toc498936168"/>
      <w:bookmarkStart w:id="109" w:name="_Toc498938640"/>
      <w:bookmarkStart w:id="110" w:name="_Toc498939066"/>
      <w:bookmarkStart w:id="111" w:name="_Toc498940454"/>
      <w:bookmarkStart w:id="112" w:name="_Toc498940970"/>
      <w:bookmarkStart w:id="113" w:name="_Toc498941680"/>
      <w:bookmarkStart w:id="114" w:name="_Toc498945677"/>
      <w:bookmarkStart w:id="115" w:name="_Toc498948370"/>
      <w:bookmarkStart w:id="116" w:name="_Toc498949533"/>
    </w:p>
    <w:p w14:paraId="510ED8EA" w14:textId="77777777" w:rsidR="00D62FE5" w:rsidRPr="001D7E15" w:rsidRDefault="000E1C17" w:rsidP="00B31214">
      <w:pPr>
        <w:pStyle w:val="Overskrift2"/>
        <w:spacing w:before="0" w:after="0" w:line="240" w:lineRule="auto"/>
        <w:ind w:left="142" w:hanging="709"/>
        <w:contextualSpacing/>
        <w:rPr>
          <w:rFonts w:cstheme="minorHAnsi"/>
          <w:color w:val="auto"/>
          <w:lang w:val="fr-FR"/>
        </w:rPr>
      </w:pPr>
      <w:r w:rsidRPr="001D7E15">
        <w:rPr>
          <w:rFonts w:cstheme="minorHAnsi"/>
          <w:color w:val="auto"/>
          <w:lang w:val="fr-FR"/>
        </w:rPr>
        <w:t>ARTICLE 8</w:t>
      </w:r>
      <w:r w:rsidR="00D62FE5" w:rsidRPr="001D7E15">
        <w:rPr>
          <w:rFonts w:cstheme="minorHAnsi"/>
          <w:color w:val="auto"/>
          <w:lang w:val="fr-FR"/>
        </w:rPr>
        <w:t>. Infrastructures de distribution</w:t>
      </w:r>
      <w:bookmarkEnd w:id="106"/>
      <w:bookmarkEnd w:id="107"/>
      <w:bookmarkEnd w:id="108"/>
      <w:bookmarkEnd w:id="109"/>
      <w:bookmarkEnd w:id="110"/>
      <w:bookmarkEnd w:id="111"/>
      <w:bookmarkEnd w:id="112"/>
      <w:bookmarkEnd w:id="113"/>
      <w:bookmarkEnd w:id="114"/>
      <w:bookmarkEnd w:id="115"/>
      <w:bookmarkEnd w:id="116"/>
      <w:r w:rsidR="00D62FE5" w:rsidRPr="001D7E15">
        <w:rPr>
          <w:rFonts w:cstheme="minorHAnsi"/>
          <w:color w:val="auto"/>
          <w:lang w:val="fr-FR"/>
        </w:rPr>
        <w:t xml:space="preserve"> </w:t>
      </w:r>
    </w:p>
    <w:p w14:paraId="41A46060" w14:textId="77777777" w:rsidR="00417867" w:rsidRPr="001D7E15" w:rsidRDefault="00417867" w:rsidP="00D71A6D">
      <w:pPr>
        <w:ind w:left="142"/>
      </w:pPr>
    </w:p>
    <w:p w14:paraId="5A1214C5" w14:textId="77777777" w:rsidR="0004359D" w:rsidRPr="001D7E15" w:rsidRDefault="00ED7DB3" w:rsidP="00D71A6D">
      <w:pPr>
        <w:pStyle w:val="Kommentartekst"/>
        <w:spacing w:after="0"/>
        <w:ind w:left="142"/>
        <w:contextualSpacing/>
        <w:rPr>
          <w:rFonts w:eastAsia="Calibri" w:cstheme="minorHAnsi"/>
          <w:sz w:val="22"/>
          <w:szCs w:val="22"/>
        </w:rPr>
      </w:pPr>
      <w:r w:rsidRPr="001D7E15">
        <w:rPr>
          <w:rFonts w:eastAsia="Times New Roman" w:cstheme="minorHAnsi"/>
          <w:sz w:val="22"/>
          <w:szCs w:val="22"/>
        </w:rPr>
        <w:t xml:space="preserve">Le Concessionnaire </w:t>
      </w:r>
      <w:r w:rsidRPr="001D7E15">
        <w:rPr>
          <w:rFonts w:eastAsia="Calibri" w:cstheme="minorHAnsi"/>
          <w:sz w:val="22"/>
          <w:szCs w:val="22"/>
        </w:rPr>
        <w:t>construit et finance les lignes nécessaires au raccordement aux réseaux de distribution</w:t>
      </w:r>
      <w:r w:rsidR="005A7230" w:rsidRPr="001D7E15">
        <w:rPr>
          <w:rFonts w:eastAsia="Calibri" w:cstheme="minorHAnsi"/>
          <w:sz w:val="22"/>
          <w:szCs w:val="22"/>
        </w:rPr>
        <w:t xml:space="preserve"> dans les conditions prévues au Chapitre 9 de la présente convention</w:t>
      </w:r>
      <w:r w:rsidRPr="001D7E15">
        <w:rPr>
          <w:rFonts w:eastAsia="Calibri" w:cstheme="minorHAnsi"/>
          <w:sz w:val="22"/>
          <w:szCs w:val="22"/>
        </w:rPr>
        <w:t xml:space="preserve">. </w:t>
      </w:r>
    </w:p>
    <w:p w14:paraId="02B3B7DD" w14:textId="77777777" w:rsidR="00664792" w:rsidRPr="001D7E15" w:rsidRDefault="00664792" w:rsidP="00D71A6D">
      <w:pPr>
        <w:spacing w:after="0" w:line="240" w:lineRule="auto"/>
        <w:ind w:left="142"/>
        <w:contextualSpacing/>
        <w:rPr>
          <w:rFonts w:eastAsia="Times New Roman" w:cstheme="minorHAnsi"/>
        </w:rPr>
      </w:pPr>
      <w:r w:rsidRPr="001D7E15">
        <w:rPr>
          <w:rFonts w:eastAsia="Times New Roman" w:cstheme="minorHAnsi"/>
          <w:i/>
        </w:rPr>
        <w:t>(Soit, c</w:t>
      </w:r>
      <w:r w:rsidR="00D62FE5" w:rsidRPr="001D7E15">
        <w:rPr>
          <w:rFonts w:eastAsia="Times New Roman" w:cstheme="minorHAnsi"/>
          <w:i/>
        </w:rPr>
        <w:t>as où des infrastructures de distribution d'électricité existent déjà dan</w:t>
      </w:r>
      <w:r w:rsidRPr="001D7E15">
        <w:rPr>
          <w:rFonts w:eastAsia="Times New Roman" w:cstheme="minorHAnsi"/>
          <w:i/>
        </w:rPr>
        <w:t>s le périmètre de la concession</w:t>
      </w:r>
      <w:r w:rsidRPr="001D7E15">
        <w:rPr>
          <w:rFonts w:eastAsia="Times New Roman" w:cstheme="minorHAnsi"/>
        </w:rPr>
        <w:t>)</w:t>
      </w:r>
    </w:p>
    <w:p w14:paraId="43A15B26" w14:textId="0C93C44F" w:rsidR="00D62FE5" w:rsidRPr="001D7E15" w:rsidRDefault="00664792" w:rsidP="00D71A6D">
      <w:pPr>
        <w:spacing w:after="0" w:line="240" w:lineRule="auto"/>
        <w:ind w:left="142"/>
        <w:contextualSpacing/>
        <w:rPr>
          <w:rFonts w:eastAsia="Times New Roman" w:cstheme="minorHAnsi"/>
          <w:strike/>
        </w:rPr>
      </w:pPr>
      <w:r w:rsidRPr="001D7E15">
        <w:rPr>
          <w:rFonts w:eastAsia="Times New Roman" w:cstheme="minorHAnsi"/>
        </w:rPr>
        <w:t>L</w:t>
      </w:r>
      <w:r w:rsidR="00D62FE5" w:rsidRPr="001D7E15">
        <w:rPr>
          <w:rFonts w:eastAsia="Times New Roman" w:cstheme="minorHAnsi"/>
        </w:rPr>
        <w:t>es lignes de distribution ainsi que les équipements éventuels des postes de transformation et leurs dispositifs de protection seront transférés par</w:t>
      </w:r>
      <w:r w:rsidR="00633CAE" w:rsidRPr="001D7E15">
        <w:rPr>
          <w:rFonts w:eastAsia="Times New Roman" w:cstheme="minorHAnsi"/>
        </w:rPr>
        <w:t xml:space="preserve"> l’Autorité Concédante </w:t>
      </w:r>
      <w:r w:rsidR="00D62FE5" w:rsidRPr="001D7E15">
        <w:rPr>
          <w:rFonts w:eastAsia="Times New Roman" w:cstheme="minorHAnsi"/>
        </w:rPr>
        <w:t>au conc</w:t>
      </w:r>
      <w:r w:rsidR="005A7230" w:rsidRPr="001D7E15">
        <w:rPr>
          <w:rFonts w:eastAsia="Times New Roman" w:cstheme="minorHAnsi"/>
        </w:rPr>
        <w:t>essionnaire qui assure</w:t>
      </w:r>
      <w:r w:rsidR="00D62FE5" w:rsidRPr="001D7E15">
        <w:rPr>
          <w:rFonts w:eastAsia="Times New Roman" w:cstheme="minorHAnsi"/>
        </w:rPr>
        <w:t xml:space="preserve"> leur gestion, leur maintenance et leur extension.</w:t>
      </w:r>
      <w:r w:rsidRPr="001D7E15">
        <w:rPr>
          <w:rStyle w:val="Fodnotehenvisning"/>
          <w:rFonts w:eastAsia="Times New Roman" w:cstheme="minorHAnsi"/>
          <w:vertAlign w:val="baseline"/>
        </w:rPr>
        <w:footnoteReference w:id="14"/>
      </w:r>
      <w:r w:rsidR="00914A9A" w:rsidRPr="001D7E15">
        <w:rPr>
          <w:rFonts w:eastAsia="Times New Roman" w:cstheme="minorHAnsi"/>
          <w:strike/>
        </w:rPr>
        <w:t>.</w:t>
      </w:r>
    </w:p>
    <w:p w14:paraId="20328DB0" w14:textId="77777777" w:rsidR="00417867" w:rsidRPr="001D7E15" w:rsidRDefault="00417867" w:rsidP="00D71A6D">
      <w:pPr>
        <w:spacing w:after="0" w:line="240" w:lineRule="auto"/>
        <w:ind w:left="142"/>
        <w:contextualSpacing/>
        <w:rPr>
          <w:rFonts w:eastAsia="Times New Roman" w:cstheme="minorHAnsi"/>
          <w:strike/>
        </w:rPr>
      </w:pPr>
    </w:p>
    <w:p w14:paraId="4E724AFD" w14:textId="0E82413F" w:rsidR="00914A9A" w:rsidRDefault="00914A9A" w:rsidP="00D71A6D">
      <w:pPr>
        <w:spacing w:after="0" w:line="240" w:lineRule="auto"/>
        <w:ind w:left="142"/>
        <w:contextualSpacing/>
        <w:rPr>
          <w:rFonts w:eastAsia="Times New Roman" w:cstheme="minorHAnsi"/>
          <w:b/>
        </w:rPr>
      </w:pPr>
      <w:proofErr w:type="gramStart"/>
      <w:r w:rsidRPr="001D7E15">
        <w:rPr>
          <w:rFonts w:eastAsia="Times New Roman" w:cstheme="minorHAnsi"/>
          <w:b/>
        </w:rPr>
        <w:t>OU</w:t>
      </w:r>
      <w:proofErr w:type="gramEnd"/>
    </w:p>
    <w:p w14:paraId="360DCCC1" w14:textId="77777777" w:rsidR="00D05854" w:rsidRPr="001D7E15" w:rsidRDefault="00D05854" w:rsidP="00D71A6D">
      <w:pPr>
        <w:spacing w:after="0" w:line="240" w:lineRule="auto"/>
        <w:ind w:left="142"/>
        <w:contextualSpacing/>
        <w:rPr>
          <w:rFonts w:eastAsia="Times New Roman" w:cstheme="minorHAnsi"/>
          <w:b/>
        </w:rPr>
      </w:pPr>
    </w:p>
    <w:p w14:paraId="11B3B2A4" w14:textId="77777777" w:rsidR="00914A9A" w:rsidRPr="001D7E15" w:rsidRDefault="00914A9A" w:rsidP="00D71A6D">
      <w:pPr>
        <w:spacing w:after="0" w:line="240" w:lineRule="auto"/>
        <w:ind w:left="142"/>
        <w:contextualSpacing/>
        <w:rPr>
          <w:rFonts w:eastAsia="Times New Roman" w:cstheme="minorHAnsi"/>
          <w:i/>
          <w:strike/>
        </w:rPr>
      </w:pPr>
      <w:r w:rsidRPr="001D7E15">
        <w:rPr>
          <w:rFonts w:eastAsia="Times New Roman" w:cstheme="minorHAnsi"/>
          <w:i/>
        </w:rPr>
        <w:t>(</w:t>
      </w:r>
      <w:proofErr w:type="gramStart"/>
      <w:r w:rsidR="00D62FE5" w:rsidRPr="001D7E15">
        <w:rPr>
          <w:rFonts w:eastAsia="Times New Roman" w:cstheme="minorHAnsi"/>
          <w:i/>
        </w:rPr>
        <w:t>cas</w:t>
      </w:r>
      <w:proofErr w:type="gramEnd"/>
      <w:r w:rsidR="00D62FE5" w:rsidRPr="001D7E15">
        <w:rPr>
          <w:rFonts w:eastAsia="Times New Roman" w:cstheme="minorHAnsi"/>
          <w:i/>
        </w:rPr>
        <w:t xml:space="preserve"> où le concessionnaire construit les infrastructures liées à</w:t>
      </w:r>
      <w:r w:rsidRPr="001D7E15">
        <w:rPr>
          <w:rFonts w:eastAsia="Times New Roman" w:cstheme="minorHAnsi"/>
          <w:i/>
        </w:rPr>
        <w:t xml:space="preserve"> la distribution d’électricité).</w:t>
      </w:r>
    </w:p>
    <w:p w14:paraId="35D8F22E" w14:textId="77777777" w:rsidR="00D62FE5" w:rsidRPr="001D7E15" w:rsidRDefault="00D06840" w:rsidP="00D71A6D">
      <w:pPr>
        <w:spacing w:after="0" w:line="240" w:lineRule="auto"/>
        <w:ind w:left="142"/>
        <w:contextualSpacing/>
        <w:rPr>
          <w:rFonts w:eastAsia="Times New Roman" w:cstheme="minorHAnsi"/>
        </w:rPr>
      </w:pPr>
      <w:r w:rsidRPr="001D7E15">
        <w:rPr>
          <w:rFonts w:eastAsia="Times New Roman" w:cstheme="minorHAnsi"/>
        </w:rPr>
        <w:t xml:space="preserve">Une fois </w:t>
      </w:r>
      <w:r w:rsidR="00914A9A" w:rsidRPr="001D7E15">
        <w:rPr>
          <w:rFonts w:eastAsia="Times New Roman" w:cstheme="minorHAnsi"/>
        </w:rPr>
        <w:t>les infrastructures liées à la distribution d’électricit</w:t>
      </w:r>
      <w:r w:rsidR="00A03820" w:rsidRPr="001D7E15">
        <w:rPr>
          <w:rFonts w:eastAsia="Times New Roman" w:cstheme="minorHAnsi"/>
        </w:rPr>
        <w:t>é</w:t>
      </w:r>
      <w:r w:rsidRPr="001D7E15">
        <w:rPr>
          <w:rFonts w:eastAsia="Times New Roman" w:cstheme="minorHAnsi"/>
        </w:rPr>
        <w:t xml:space="preserve"> construites par le concessionnaire t</w:t>
      </w:r>
      <w:r w:rsidR="00A03820" w:rsidRPr="001D7E15">
        <w:rPr>
          <w:rFonts w:eastAsia="Times New Roman" w:cstheme="minorHAnsi"/>
        </w:rPr>
        <w:t>, celles-ci</w:t>
      </w:r>
      <w:r w:rsidR="00A03820" w:rsidRPr="001D7E15">
        <w:rPr>
          <w:rFonts w:eastAsia="Times New Roman" w:cstheme="minorHAnsi"/>
          <w:i/>
        </w:rPr>
        <w:t xml:space="preserve"> </w:t>
      </w:r>
      <w:r w:rsidRPr="001D7E15">
        <w:rPr>
          <w:rFonts w:eastAsia="Times New Roman" w:cstheme="minorHAnsi"/>
        </w:rPr>
        <w:t>ne pourront être enlevées</w:t>
      </w:r>
      <w:r w:rsidR="00D62FE5" w:rsidRPr="001D7E15">
        <w:rPr>
          <w:rFonts w:eastAsia="Times New Roman" w:cstheme="minorHAnsi"/>
        </w:rPr>
        <w:t xml:space="preserve"> sans l’autorisation de</w:t>
      </w:r>
      <w:r w:rsidR="00061C36" w:rsidRPr="001D7E15">
        <w:rPr>
          <w:rFonts w:eastAsia="Times New Roman" w:cstheme="minorHAnsi"/>
        </w:rPr>
        <w:t xml:space="preserve"> l’Autorité Concédante</w:t>
      </w:r>
      <w:r w:rsidR="00D62FE5" w:rsidRPr="001D7E15">
        <w:rPr>
          <w:rFonts w:eastAsia="Times New Roman" w:cstheme="minorHAnsi"/>
        </w:rPr>
        <w:t>.</w:t>
      </w:r>
      <w:r w:rsidR="00A03820" w:rsidRPr="001D7E15">
        <w:rPr>
          <w:rStyle w:val="Fodnotehenvisning"/>
          <w:rFonts w:eastAsia="Times New Roman" w:cstheme="minorHAnsi"/>
        </w:rPr>
        <w:footnoteReference w:id="15"/>
      </w:r>
    </w:p>
    <w:p w14:paraId="5ECF95D1" w14:textId="77777777" w:rsidR="00417867" w:rsidRPr="001D7E15" w:rsidRDefault="00417867" w:rsidP="00D71A6D">
      <w:pPr>
        <w:spacing w:after="0" w:line="240" w:lineRule="auto"/>
        <w:ind w:left="142"/>
        <w:contextualSpacing/>
        <w:rPr>
          <w:rFonts w:eastAsia="Times New Roman" w:cstheme="minorHAnsi"/>
        </w:rPr>
      </w:pPr>
    </w:p>
    <w:p w14:paraId="5CB35B39"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Un inventaire des installations de distribution sera dressé de façon contradictoire par l'ABERME et le Concessionnaire</w:t>
      </w:r>
      <w:r w:rsidR="00DD4D76" w:rsidRPr="001D7E15">
        <w:rPr>
          <w:rFonts w:eastAsia="Times New Roman" w:cstheme="minorHAnsi"/>
        </w:rPr>
        <w:t xml:space="preserve"> à la Date de mise en exploitation</w:t>
      </w:r>
      <w:r w:rsidRPr="001D7E15">
        <w:rPr>
          <w:rFonts w:eastAsia="Times New Roman" w:cstheme="minorHAnsi"/>
        </w:rPr>
        <w:t xml:space="preserve"> avec une mention claire de leu</w:t>
      </w:r>
      <w:r w:rsidR="005A7230" w:rsidRPr="001D7E15">
        <w:rPr>
          <w:rFonts w:eastAsia="Times New Roman" w:cstheme="minorHAnsi"/>
        </w:rPr>
        <w:t>r origine et de leur propriété conformément aux dispositions du chapitre 9 de la présente convention</w:t>
      </w:r>
      <w:r w:rsidRPr="001D7E15">
        <w:rPr>
          <w:rFonts w:eastAsia="Times New Roman" w:cstheme="minorHAnsi"/>
        </w:rPr>
        <w:t>.</w:t>
      </w:r>
    </w:p>
    <w:p w14:paraId="67BF93EA" w14:textId="77777777" w:rsidR="000E1C17" w:rsidRPr="001D7E15" w:rsidRDefault="000E1C17" w:rsidP="00D71A6D">
      <w:pPr>
        <w:widowControl w:val="0"/>
        <w:autoSpaceDE w:val="0"/>
        <w:autoSpaceDN w:val="0"/>
        <w:adjustRightInd w:val="0"/>
        <w:spacing w:after="0" w:line="240" w:lineRule="auto"/>
        <w:ind w:left="142"/>
        <w:contextualSpacing/>
        <w:rPr>
          <w:rFonts w:eastAsia="Times New Roman" w:cstheme="minorHAnsi"/>
        </w:rPr>
      </w:pPr>
    </w:p>
    <w:p w14:paraId="3B9A5BAA" w14:textId="77777777" w:rsidR="0004359D" w:rsidRPr="001D7E15" w:rsidRDefault="0004359D" w:rsidP="00D71A6D">
      <w:pPr>
        <w:widowControl w:val="0"/>
        <w:autoSpaceDE w:val="0"/>
        <w:autoSpaceDN w:val="0"/>
        <w:adjustRightInd w:val="0"/>
        <w:spacing w:after="0" w:line="240" w:lineRule="auto"/>
        <w:ind w:left="142"/>
        <w:contextualSpacing/>
        <w:rPr>
          <w:rFonts w:eastAsia="Times New Roman" w:cstheme="minorHAnsi"/>
        </w:rPr>
      </w:pPr>
    </w:p>
    <w:p w14:paraId="2BBB5290" w14:textId="77777777" w:rsidR="00D62FE5" w:rsidRPr="001D7E15" w:rsidRDefault="000E1C17" w:rsidP="00B31214">
      <w:pPr>
        <w:pStyle w:val="Overskrift2"/>
        <w:spacing w:before="0" w:after="0" w:line="240" w:lineRule="auto"/>
        <w:ind w:left="142" w:hanging="709"/>
        <w:contextualSpacing/>
        <w:rPr>
          <w:rFonts w:cstheme="minorHAnsi"/>
          <w:color w:val="auto"/>
          <w:lang w:val="fr-FR"/>
        </w:rPr>
      </w:pPr>
      <w:bookmarkStart w:id="117" w:name="_Toc498922809"/>
      <w:bookmarkStart w:id="118" w:name="_Toc498931811"/>
      <w:bookmarkStart w:id="119" w:name="_Toc498936170"/>
      <w:bookmarkStart w:id="120" w:name="_Toc498938642"/>
      <w:bookmarkStart w:id="121" w:name="_Toc498939068"/>
      <w:bookmarkStart w:id="122" w:name="_Toc498940456"/>
      <w:bookmarkStart w:id="123" w:name="_Toc498940972"/>
      <w:bookmarkStart w:id="124" w:name="_Toc498941682"/>
      <w:bookmarkStart w:id="125" w:name="_Toc498945679"/>
      <w:bookmarkStart w:id="126" w:name="_Toc498948372"/>
      <w:bookmarkStart w:id="127" w:name="_Toc498949535"/>
      <w:r w:rsidRPr="001D7E15">
        <w:rPr>
          <w:rFonts w:cstheme="minorHAnsi"/>
          <w:color w:val="auto"/>
          <w:lang w:val="fr-FR"/>
        </w:rPr>
        <w:t>ARTICLE 9</w:t>
      </w:r>
      <w:r w:rsidR="00D62FE5" w:rsidRPr="001D7E15">
        <w:rPr>
          <w:rFonts w:cstheme="minorHAnsi"/>
          <w:color w:val="auto"/>
          <w:lang w:val="fr-FR"/>
        </w:rPr>
        <w:t>. Obligation de desserte</w:t>
      </w:r>
      <w:bookmarkEnd w:id="117"/>
      <w:bookmarkEnd w:id="118"/>
      <w:bookmarkEnd w:id="119"/>
      <w:bookmarkEnd w:id="120"/>
      <w:bookmarkEnd w:id="121"/>
      <w:bookmarkEnd w:id="122"/>
      <w:bookmarkEnd w:id="123"/>
      <w:bookmarkEnd w:id="124"/>
      <w:bookmarkEnd w:id="125"/>
      <w:bookmarkEnd w:id="126"/>
      <w:bookmarkEnd w:id="127"/>
      <w:r w:rsidR="00D62FE5" w:rsidRPr="001D7E15">
        <w:rPr>
          <w:rFonts w:cstheme="minorHAnsi"/>
          <w:color w:val="auto"/>
          <w:lang w:val="fr-FR"/>
        </w:rPr>
        <w:t xml:space="preserve"> </w:t>
      </w:r>
    </w:p>
    <w:p w14:paraId="4C5B34EE" w14:textId="77777777" w:rsidR="00B91914" w:rsidRPr="001D7E15" w:rsidRDefault="00B91914" w:rsidP="00D71A6D">
      <w:pPr>
        <w:spacing w:after="0" w:line="240" w:lineRule="auto"/>
        <w:ind w:left="142"/>
      </w:pPr>
    </w:p>
    <w:p w14:paraId="620A6766" w14:textId="39236FFF" w:rsidR="00AA43E2" w:rsidRPr="001D7E15" w:rsidRDefault="00AA43E2"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Calibri" w:cstheme="minorHAnsi"/>
        </w:rPr>
        <w:t>Le Concessionnaire est tenu de fournir, un nombre de branchements aux ménages et autres types de consommateurs,</w:t>
      </w:r>
      <w:r w:rsidRPr="001D7E15">
        <w:rPr>
          <w:rFonts w:eastAsia="Times New Roman" w:cstheme="minorHAnsi"/>
        </w:rPr>
        <w:t xml:space="preserve"> au moins égal à celui établi dans sa prévision.</w:t>
      </w:r>
    </w:p>
    <w:p w14:paraId="442DA532" w14:textId="77777777" w:rsidR="00A064CA" w:rsidRPr="001D7E15" w:rsidRDefault="00A064CA" w:rsidP="00D71A6D">
      <w:pPr>
        <w:widowControl w:val="0"/>
        <w:autoSpaceDE w:val="0"/>
        <w:autoSpaceDN w:val="0"/>
        <w:adjustRightInd w:val="0"/>
        <w:spacing w:after="0" w:line="240" w:lineRule="auto"/>
        <w:ind w:left="142"/>
        <w:contextualSpacing/>
        <w:rPr>
          <w:rFonts w:eastAsia="Times New Roman" w:cstheme="minorHAnsi"/>
        </w:rPr>
      </w:pPr>
    </w:p>
    <w:p w14:paraId="7A9DC60F" w14:textId="5C990381" w:rsidR="00B91914" w:rsidRPr="001D7E15" w:rsidRDefault="005C2CD5" w:rsidP="00D71A6D">
      <w:pPr>
        <w:spacing w:after="0" w:line="240" w:lineRule="auto"/>
        <w:ind w:left="142"/>
        <w:contextualSpacing/>
        <w:rPr>
          <w:rFonts w:eastAsia="Calibri" w:cstheme="minorHAnsi"/>
        </w:rPr>
      </w:pPr>
      <w:r w:rsidRPr="001D7E15">
        <w:rPr>
          <w:rFonts w:eastAsia="Calibri" w:cstheme="minorHAnsi"/>
        </w:rPr>
        <w:t>Ce nombre inclut également les services d’énergie distribuée aux ménages et autres types de consommateurs n’étant pas à proximité immédiate des mini-réseaux, sous forme de kits solaires individuels ou collectifs ou de pico-centrales d’énergies renouvelables et le cas de sociétés de services d’énergie distribuée.</w:t>
      </w:r>
    </w:p>
    <w:p w14:paraId="11C42364" w14:textId="77777777" w:rsidR="000E1C17" w:rsidRPr="001D7E15" w:rsidRDefault="000E1C17" w:rsidP="00D71A6D">
      <w:pPr>
        <w:spacing w:after="0" w:line="240" w:lineRule="auto"/>
        <w:ind w:left="142"/>
        <w:contextualSpacing/>
        <w:rPr>
          <w:rFonts w:eastAsia="Calibri" w:cstheme="minorHAnsi"/>
        </w:rPr>
      </w:pPr>
    </w:p>
    <w:p w14:paraId="1E8D9D0A" w14:textId="73C2B310" w:rsidR="009E4CAC" w:rsidRPr="001D7E15" w:rsidRDefault="009E4CAC" w:rsidP="00D71A6D">
      <w:pPr>
        <w:spacing w:after="0" w:line="240" w:lineRule="auto"/>
        <w:ind w:left="142"/>
        <w:contextualSpacing/>
      </w:pPr>
    </w:p>
    <w:p w14:paraId="3BBBE39D" w14:textId="303AA3F6" w:rsidR="00AA43E2" w:rsidRPr="001D7E15" w:rsidRDefault="000E1C17" w:rsidP="00B31214">
      <w:pPr>
        <w:pStyle w:val="Overskrift2"/>
        <w:spacing w:before="0" w:after="0" w:line="240" w:lineRule="auto"/>
        <w:ind w:left="142" w:hanging="709"/>
        <w:contextualSpacing/>
        <w:rPr>
          <w:rFonts w:cstheme="minorHAnsi"/>
          <w:color w:val="auto"/>
          <w:lang w:val="fr-FR"/>
        </w:rPr>
      </w:pPr>
      <w:bookmarkStart w:id="128" w:name="_Toc498922810"/>
      <w:bookmarkStart w:id="129" w:name="_Toc498931812"/>
      <w:bookmarkStart w:id="130" w:name="_Toc498936171"/>
      <w:bookmarkStart w:id="131" w:name="_Toc498938643"/>
      <w:bookmarkStart w:id="132" w:name="_Toc498939069"/>
      <w:bookmarkStart w:id="133" w:name="_Toc498940457"/>
      <w:bookmarkStart w:id="134" w:name="_Toc498940973"/>
      <w:bookmarkStart w:id="135" w:name="_Toc498941683"/>
      <w:bookmarkStart w:id="136" w:name="_Toc498945680"/>
      <w:bookmarkStart w:id="137" w:name="_Toc498948373"/>
      <w:bookmarkStart w:id="138" w:name="_Toc498949536"/>
      <w:r w:rsidRPr="001D7E15">
        <w:rPr>
          <w:rFonts w:cstheme="minorHAnsi"/>
          <w:color w:val="auto"/>
          <w:lang w:val="fr-FR"/>
        </w:rPr>
        <w:t xml:space="preserve">ARTICLE 10. </w:t>
      </w:r>
      <w:r w:rsidR="00D62FE5" w:rsidRPr="001D7E15">
        <w:rPr>
          <w:rFonts w:cstheme="minorHAnsi"/>
          <w:color w:val="auto"/>
          <w:lang w:val="fr-FR"/>
        </w:rPr>
        <w:t>Obligation de raccorder les usagers et leur proposer une souscription</w:t>
      </w:r>
      <w:bookmarkEnd w:id="128"/>
      <w:bookmarkEnd w:id="129"/>
      <w:bookmarkEnd w:id="130"/>
      <w:bookmarkEnd w:id="131"/>
      <w:bookmarkEnd w:id="132"/>
      <w:bookmarkEnd w:id="133"/>
      <w:bookmarkEnd w:id="134"/>
      <w:bookmarkEnd w:id="135"/>
      <w:bookmarkEnd w:id="136"/>
      <w:bookmarkEnd w:id="137"/>
      <w:bookmarkEnd w:id="138"/>
      <w:r w:rsidR="00D62FE5" w:rsidRPr="001D7E15">
        <w:rPr>
          <w:rFonts w:cstheme="minorHAnsi"/>
          <w:color w:val="auto"/>
          <w:lang w:val="fr-FR"/>
        </w:rPr>
        <w:t>.</w:t>
      </w:r>
    </w:p>
    <w:p w14:paraId="3217E177" w14:textId="77777777" w:rsidR="00B91914" w:rsidRPr="001D7E15" w:rsidRDefault="00B91914" w:rsidP="00D71A6D">
      <w:pPr>
        <w:spacing w:after="0" w:line="240" w:lineRule="auto"/>
        <w:ind w:left="142"/>
      </w:pPr>
    </w:p>
    <w:p w14:paraId="59316D7E" w14:textId="77777777" w:rsidR="00D62FE5" w:rsidRPr="001D7E15" w:rsidRDefault="00AA43E2"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10.1. Le Concessionnaire s’engage à fournir l’énergie électrique d’une façon non discriminatoire à tout propriétaire, locataire ou occupant d’un local situé à l’intérieur du périmètre de la concession, qui en </w:t>
      </w:r>
      <w:r w:rsidRPr="001D7E15">
        <w:rPr>
          <w:rFonts w:eastAsia="Times New Roman" w:cstheme="minorHAnsi"/>
        </w:rPr>
        <w:lastRenderedPageBreak/>
        <w:t xml:space="preserve">fait la demande et satisfait à toutes les conditions fixées par le Règlement de Service annexé à la présente Convention. </w:t>
      </w:r>
    </w:p>
    <w:p w14:paraId="58425DC1" w14:textId="77777777" w:rsidR="00A064CA" w:rsidRPr="001D7E15" w:rsidRDefault="00A064CA" w:rsidP="00D71A6D">
      <w:pPr>
        <w:widowControl w:val="0"/>
        <w:autoSpaceDE w:val="0"/>
        <w:autoSpaceDN w:val="0"/>
        <w:adjustRightInd w:val="0"/>
        <w:spacing w:after="0" w:line="240" w:lineRule="auto"/>
        <w:ind w:left="142"/>
        <w:contextualSpacing/>
        <w:rPr>
          <w:rFonts w:eastAsia="Times New Roman" w:cstheme="minorHAnsi"/>
        </w:rPr>
      </w:pPr>
    </w:p>
    <w:p w14:paraId="214D30E5" w14:textId="6715A615" w:rsidR="00A34117" w:rsidRPr="001D7E15" w:rsidRDefault="005A7230" w:rsidP="00D71A6D">
      <w:pPr>
        <w:spacing w:after="0" w:line="240" w:lineRule="auto"/>
        <w:ind w:left="142"/>
        <w:contextualSpacing/>
        <w:rPr>
          <w:rFonts w:eastAsia="Calibri" w:cstheme="minorHAnsi"/>
        </w:rPr>
      </w:pPr>
      <w:r w:rsidRPr="001D7E15">
        <w:rPr>
          <w:rFonts w:eastAsia="Calibri" w:cstheme="minorHAnsi"/>
        </w:rPr>
        <w:t xml:space="preserve">10.2. </w:t>
      </w:r>
      <w:r w:rsidR="00A34117" w:rsidRPr="001D7E15">
        <w:rPr>
          <w:rFonts w:eastAsia="Calibri" w:cstheme="minorHAnsi"/>
        </w:rPr>
        <w:t>Le Concessionnaire propose une souscription sous forme de contrat type d’abonnement écrit, à tout demandeur dans la forme et le contenu prévus par la réglementation en vigueur. Le contrat</w:t>
      </w:r>
      <w:r w:rsidR="00532CCF" w:rsidRPr="001D7E15">
        <w:rPr>
          <w:rFonts w:eastAsia="Calibri" w:cstheme="minorHAnsi"/>
        </w:rPr>
        <w:t xml:space="preserve"> est mis en vigueur</w:t>
      </w:r>
      <w:r w:rsidR="00A34117" w:rsidRPr="001D7E15">
        <w:rPr>
          <w:rFonts w:eastAsia="Calibri" w:cstheme="minorHAnsi"/>
        </w:rPr>
        <w:t xml:space="preserve"> à la date de règlement des droits de souscription et </w:t>
      </w:r>
      <w:r w:rsidR="00532CCF" w:rsidRPr="001D7E15">
        <w:rPr>
          <w:rFonts w:eastAsia="Calibri" w:cstheme="minorHAnsi"/>
        </w:rPr>
        <w:t>prend effet</w:t>
      </w:r>
      <w:r w:rsidR="00A34117" w:rsidRPr="001D7E15">
        <w:rPr>
          <w:rFonts w:eastAsia="Calibri" w:cstheme="minorHAnsi"/>
        </w:rPr>
        <w:t xml:space="preserve"> à la première livraison d’énergie et au plus tard 15 jours après la date de souscription.</w:t>
      </w:r>
      <w:r w:rsidR="00A34117" w:rsidRPr="001D7E15">
        <w:rPr>
          <w:rStyle w:val="Fodnotehenvisning"/>
          <w:rFonts w:eastAsia="Calibri" w:cstheme="minorHAnsi"/>
        </w:rPr>
        <w:footnoteReference w:id="16"/>
      </w:r>
    </w:p>
    <w:p w14:paraId="295978F1" w14:textId="77777777" w:rsidR="00A064CA" w:rsidRPr="001D7E15" w:rsidRDefault="00A064CA" w:rsidP="00D71A6D">
      <w:pPr>
        <w:spacing w:after="0" w:line="240" w:lineRule="auto"/>
        <w:ind w:left="142"/>
        <w:contextualSpacing/>
        <w:rPr>
          <w:rFonts w:eastAsia="Calibri" w:cstheme="minorHAnsi"/>
        </w:rPr>
      </w:pPr>
    </w:p>
    <w:p w14:paraId="4845050D" w14:textId="77777777" w:rsidR="00AA43E2" w:rsidRPr="001D7E15" w:rsidRDefault="00AA43E2" w:rsidP="00D71A6D">
      <w:pPr>
        <w:spacing w:after="0" w:line="240" w:lineRule="auto"/>
        <w:ind w:left="142"/>
        <w:contextualSpacing/>
        <w:jc w:val="left"/>
        <w:rPr>
          <w:rFonts w:eastAsia="Calibri" w:cstheme="minorHAnsi"/>
        </w:rPr>
      </w:pPr>
      <w:r w:rsidRPr="001D7E15">
        <w:rPr>
          <w:rFonts w:eastAsia="Calibri" w:cstheme="minorHAnsi"/>
        </w:rPr>
        <w:t xml:space="preserve">10.3. Le Concessionnaire envoie aux clients, en annexe au contrat d’abonnement, les conditions générales du service d'électricité conformément aux dispositions de </w:t>
      </w:r>
      <w:r w:rsidRPr="001D7E15">
        <w:rPr>
          <w:rFonts w:eastAsia="Calibri" w:cstheme="minorHAnsi"/>
          <w:sz w:val="24"/>
          <w:szCs w:val="24"/>
        </w:rPr>
        <w:t>l</w:t>
      </w:r>
      <w:r w:rsidRPr="001D7E15">
        <w:rPr>
          <w:rFonts w:eastAsia="Calibri" w:cs="Arial"/>
          <w:sz w:val="24"/>
          <w:szCs w:val="24"/>
        </w:rPr>
        <w:t>’arrêté</w:t>
      </w:r>
      <w:r w:rsidRPr="001D7E15">
        <w:rPr>
          <w:rFonts w:eastAsia="Calibri" w:cs="Times New Roman"/>
          <w:sz w:val="24"/>
          <w:szCs w:val="24"/>
        </w:rPr>
        <w:t xml:space="preserve"> </w:t>
      </w:r>
      <w:r w:rsidRPr="001D7E15">
        <w:rPr>
          <w:rFonts w:eastAsia="Calibri" w:cs="Times New Roman"/>
        </w:rPr>
        <w:t xml:space="preserve">ministériel n° ..... /ME/….. </w:t>
      </w:r>
      <w:proofErr w:type="gramStart"/>
      <w:r w:rsidRPr="001D7E15">
        <w:rPr>
          <w:rFonts w:eastAsia="Calibri" w:cstheme="minorHAnsi"/>
        </w:rPr>
        <w:t>portant</w:t>
      </w:r>
      <w:proofErr w:type="gramEnd"/>
      <w:r w:rsidRPr="001D7E15">
        <w:rPr>
          <w:rFonts w:eastAsia="Calibri" w:cstheme="minorHAnsi"/>
        </w:rPr>
        <w:t xml:space="preserve"> modalités d’application des titres d’exploitation d’électrification hors réseau.  Il notifie à l’abonné toute modification des conditions générales de service.</w:t>
      </w:r>
      <w:r w:rsidRPr="001D7E15">
        <w:rPr>
          <w:rStyle w:val="Fodnotehenvisning"/>
          <w:rFonts w:eastAsia="Calibri" w:cstheme="minorHAnsi"/>
        </w:rPr>
        <w:footnoteReference w:id="17"/>
      </w:r>
      <w:r w:rsidRPr="001D7E15">
        <w:rPr>
          <w:rFonts w:eastAsia="Calibri" w:cstheme="minorHAnsi"/>
        </w:rPr>
        <w:t xml:space="preserve"> </w:t>
      </w:r>
    </w:p>
    <w:p w14:paraId="79094752" w14:textId="77777777" w:rsidR="00CF0BDF" w:rsidRPr="001D7E15" w:rsidRDefault="00CF0BDF" w:rsidP="00D71A6D">
      <w:pPr>
        <w:spacing w:after="0" w:line="240" w:lineRule="auto"/>
        <w:ind w:left="142"/>
        <w:contextualSpacing/>
        <w:rPr>
          <w:rFonts w:ascii="Calibri" w:eastAsia="Calibri" w:hAnsi="Calibri" w:cs="Times New Roman"/>
        </w:rPr>
      </w:pPr>
    </w:p>
    <w:p w14:paraId="74020C26" w14:textId="77777777" w:rsidR="00CF0BDF" w:rsidRPr="001D7E15" w:rsidRDefault="00CF0BDF" w:rsidP="00D71A6D">
      <w:pPr>
        <w:spacing w:after="0" w:line="240" w:lineRule="auto"/>
        <w:ind w:left="142"/>
        <w:contextualSpacing/>
        <w:rPr>
          <w:rFonts w:ascii="Calibri" w:eastAsia="Calibri" w:hAnsi="Calibri" w:cs="Arial"/>
          <w:b/>
        </w:rPr>
      </w:pPr>
      <w:r w:rsidRPr="001D7E15">
        <w:rPr>
          <w:rFonts w:ascii="Calibri" w:eastAsia="Calibri" w:hAnsi="Calibri" w:cs="Times New Roman"/>
        </w:rPr>
        <w:t>10.4. Tout transfert ou vente d'énergie électrique d’un client à un tiers est interdit, à moins que le titulaire d’un titre d’exploitation hors réseau n’en donne l'autorisation écrite.</w:t>
      </w:r>
    </w:p>
    <w:p w14:paraId="0D98F549" w14:textId="77777777" w:rsidR="00CF0BDF" w:rsidRPr="001D7E15" w:rsidRDefault="00CF0BDF" w:rsidP="00D71A6D">
      <w:pPr>
        <w:spacing w:after="0" w:line="240" w:lineRule="auto"/>
        <w:ind w:left="142"/>
        <w:contextualSpacing/>
        <w:jc w:val="left"/>
        <w:rPr>
          <w:rFonts w:ascii="Calibri" w:eastAsia="Calibri" w:hAnsi="Calibri" w:cs="Times New Roman"/>
          <w:sz w:val="20"/>
          <w:szCs w:val="20"/>
        </w:rPr>
      </w:pPr>
    </w:p>
    <w:p w14:paraId="40069F27" w14:textId="77777777" w:rsidR="00A34117" w:rsidRPr="001D7E15" w:rsidRDefault="00A34117" w:rsidP="00D71A6D">
      <w:pPr>
        <w:widowControl w:val="0"/>
        <w:autoSpaceDE w:val="0"/>
        <w:autoSpaceDN w:val="0"/>
        <w:adjustRightInd w:val="0"/>
        <w:spacing w:after="0" w:line="240" w:lineRule="auto"/>
        <w:ind w:left="142"/>
        <w:contextualSpacing/>
        <w:rPr>
          <w:rFonts w:eastAsia="Times New Roman" w:cstheme="minorHAnsi"/>
        </w:rPr>
      </w:pPr>
    </w:p>
    <w:p w14:paraId="59146665" w14:textId="4CD4B869" w:rsidR="00B91914" w:rsidRPr="001D7E15" w:rsidRDefault="00B31214" w:rsidP="00D71A6D">
      <w:pPr>
        <w:pStyle w:val="Overskrift2"/>
        <w:spacing w:before="0" w:after="0" w:line="240" w:lineRule="auto"/>
        <w:ind w:left="142" w:hanging="578"/>
        <w:contextualSpacing/>
        <w:rPr>
          <w:rFonts w:eastAsia="Helvetica" w:cstheme="minorHAnsi"/>
          <w:color w:val="auto"/>
          <w:lang w:val="fr-FR"/>
        </w:rPr>
      </w:pPr>
      <w:bookmarkStart w:id="139" w:name="_Toc498922811"/>
      <w:bookmarkStart w:id="140" w:name="_Toc498931813"/>
      <w:bookmarkStart w:id="141" w:name="_Toc498936172"/>
      <w:bookmarkStart w:id="142" w:name="_Toc498938644"/>
      <w:bookmarkStart w:id="143" w:name="_Toc498939070"/>
      <w:bookmarkStart w:id="144" w:name="_Toc498940458"/>
      <w:bookmarkStart w:id="145" w:name="_Toc498940974"/>
      <w:bookmarkStart w:id="146" w:name="_Toc498941684"/>
      <w:bookmarkStart w:id="147" w:name="_Toc498945681"/>
      <w:bookmarkStart w:id="148" w:name="_Toc498948374"/>
      <w:bookmarkStart w:id="149" w:name="_Toc498949537"/>
      <w:r w:rsidRPr="001D7E15">
        <w:rPr>
          <w:rFonts w:cstheme="minorHAnsi"/>
          <w:color w:val="auto"/>
          <w:lang w:val="fr-FR"/>
        </w:rPr>
        <w:t>ARTICLE</w:t>
      </w:r>
      <w:r w:rsidR="005A7230" w:rsidRPr="001D7E15">
        <w:rPr>
          <w:rFonts w:cstheme="minorHAnsi"/>
          <w:color w:val="auto"/>
          <w:lang w:val="fr-FR"/>
        </w:rPr>
        <w:t xml:space="preserve"> 11</w:t>
      </w:r>
      <w:r w:rsidR="00D62FE5" w:rsidRPr="001D7E15">
        <w:rPr>
          <w:rFonts w:cstheme="minorHAnsi"/>
          <w:color w:val="auto"/>
          <w:lang w:val="fr-FR"/>
        </w:rPr>
        <w:t>. Obligation de r</w:t>
      </w:r>
      <w:r w:rsidR="00D62FE5" w:rsidRPr="001D7E15">
        <w:rPr>
          <w:rFonts w:eastAsia="Helvetica" w:cstheme="minorHAnsi"/>
          <w:color w:val="auto"/>
          <w:lang w:val="fr-FR"/>
        </w:rPr>
        <w:t>éaliser les installations intérieures</w:t>
      </w:r>
      <w:bookmarkEnd w:id="139"/>
      <w:bookmarkEnd w:id="140"/>
      <w:bookmarkEnd w:id="141"/>
      <w:bookmarkEnd w:id="142"/>
      <w:bookmarkEnd w:id="143"/>
      <w:bookmarkEnd w:id="144"/>
      <w:bookmarkEnd w:id="145"/>
      <w:bookmarkEnd w:id="146"/>
      <w:bookmarkEnd w:id="147"/>
      <w:bookmarkEnd w:id="148"/>
      <w:bookmarkEnd w:id="149"/>
    </w:p>
    <w:p w14:paraId="7EA9189D" w14:textId="77777777" w:rsidR="00D62FE5" w:rsidRPr="001D7E15" w:rsidRDefault="00D62FE5" w:rsidP="00A678D9">
      <w:r w:rsidRPr="001D7E15">
        <w:rPr>
          <w:rFonts w:eastAsia="Helvetica"/>
        </w:rPr>
        <w:t xml:space="preserve"> </w:t>
      </w:r>
    </w:p>
    <w:p w14:paraId="25B857BB" w14:textId="4DCD274D" w:rsidR="00AA43E2" w:rsidRPr="001D7E15" w:rsidRDefault="00AA43E2" w:rsidP="00D71A6D">
      <w:pPr>
        <w:widowControl w:val="0"/>
        <w:autoSpaceDE w:val="0"/>
        <w:autoSpaceDN w:val="0"/>
        <w:adjustRightInd w:val="0"/>
        <w:spacing w:after="0" w:line="240" w:lineRule="auto"/>
        <w:ind w:left="142"/>
        <w:contextualSpacing/>
      </w:pPr>
      <w:r w:rsidRPr="001D7E15">
        <w:rPr>
          <w:rFonts w:eastAsia="Times New Roman" w:cstheme="minorHAnsi"/>
        </w:rPr>
        <w:t>Le Concessionnaire réalise pour le compte de l’abonné les installations intérieures sur la base de bordereaux standards pour différentes tailles d’installation. Les schémas types d’installations qui sont proposées par le Concessionnaire devront être préalablement validés par l’</w:t>
      </w:r>
      <w:r w:rsidRPr="001D7E15">
        <w:rPr>
          <w:rFonts w:cstheme="minorHAnsi"/>
          <w:shd w:val="clear" w:color="auto" w:fill="FFFFFF"/>
        </w:rPr>
        <w:t>Agence chargée du contrôle d'installations électriques d'intérieurs</w:t>
      </w:r>
      <w:r w:rsidRPr="001D7E15">
        <w:rPr>
          <w:rFonts w:cs="Arial"/>
          <w:shd w:val="clear" w:color="auto" w:fill="FFFFFF"/>
        </w:rPr>
        <w:t>.</w:t>
      </w:r>
      <w:r w:rsidRPr="001D7E15">
        <w:rPr>
          <w:rFonts w:eastAsia="Times New Roman" w:cstheme="minorHAnsi"/>
        </w:rPr>
        <w:t xml:space="preserve"> (CONTRELEC) et auront fait l’objet d’une approbation de l’Autorité de Régulation de l’Électricité quant au montant forfaitaire requis pour la réalisation. Le concessionnaire assure également le suivi de la maîtrise de la demande en énergie électrique. Cette disposition est optionnelle pour les usagers facturés au compteur. </w:t>
      </w:r>
    </w:p>
    <w:p w14:paraId="2C0A5B4E"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p>
    <w:p w14:paraId="245D85EC" w14:textId="414AFF46" w:rsidR="00D62FE5" w:rsidRPr="001D7E15" w:rsidRDefault="00B31214" w:rsidP="00D71A6D">
      <w:pPr>
        <w:pStyle w:val="Overskrift2"/>
        <w:spacing w:before="0" w:after="0" w:line="240" w:lineRule="auto"/>
        <w:ind w:left="142" w:hanging="578"/>
        <w:contextualSpacing/>
        <w:rPr>
          <w:rFonts w:eastAsia="Helvetica" w:cstheme="minorHAnsi"/>
          <w:color w:val="auto"/>
          <w:lang w:val="fr-FR"/>
        </w:rPr>
      </w:pPr>
      <w:bookmarkStart w:id="150" w:name="_Toc498922812"/>
      <w:bookmarkStart w:id="151" w:name="_Toc498931814"/>
      <w:bookmarkStart w:id="152" w:name="_Toc498936173"/>
      <w:bookmarkStart w:id="153" w:name="_Toc498938645"/>
      <w:bookmarkStart w:id="154" w:name="_Toc498939071"/>
      <w:bookmarkStart w:id="155" w:name="_Toc498940459"/>
      <w:bookmarkStart w:id="156" w:name="_Toc498940975"/>
      <w:bookmarkStart w:id="157" w:name="_Toc498941685"/>
      <w:bookmarkStart w:id="158" w:name="_Toc498945682"/>
      <w:bookmarkStart w:id="159" w:name="_Toc498948375"/>
      <w:bookmarkStart w:id="160" w:name="_Toc498949538"/>
      <w:r w:rsidRPr="001D7E15">
        <w:rPr>
          <w:rFonts w:cstheme="minorHAnsi"/>
          <w:color w:val="auto"/>
          <w:lang w:val="fr-FR"/>
        </w:rPr>
        <w:t>ARTICLE</w:t>
      </w:r>
      <w:r w:rsidR="00DF27E2" w:rsidRPr="001D7E15">
        <w:rPr>
          <w:rFonts w:cstheme="minorHAnsi"/>
          <w:color w:val="auto"/>
          <w:lang w:val="fr-FR"/>
        </w:rPr>
        <w:t xml:space="preserve"> 12</w:t>
      </w:r>
      <w:r w:rsidR="00D62FE5" w:rsidRPr="001D7E15">
        <w:rPr>
          <w:rFonts w:cstheme="minorHAnsi"/>
          <w:color w:val="auto"/>
          <w:lang w:val="fr-FR"/>
        </w:rPr>
        <w:t>. Obligation d</w:t>
      </w:r>
      <w:r w:rsidR="00D62FE5" w:rsidRPr="001D7E15">
        <w:rPr>
          <w:rFonts w:eastAsia="Helvetica" w:cstheme="minorHAnsi"/>
          <w:color w:val="auto"/>
          <w:lang w:val="fr-FR"/>
        </w:rPr>
        <w:t>’entretien et de renouvellement</w:t>
      </w:r>
      <w:bookmarkEnd w:id="150"/>
      <w:bookmarkEnd w:id="151"/>
      <w:bookmarkEnd w:id="152"/>
      <w:bookmarkEnd w:id="153"/>
      <w:bookmarkEnd w:id="154"/>
      <w:bookmarkEnd w:id="155"/>
      <w:bookmarkEnd w:id="156"/>
      <w:bookmarkEnd w:id="157"/>
      <w:bookmarkEnd w:id="158"/>
      <w:bookmarkEnd w:id="159"/>
      <w:bookmarkEnd w:id="160"/>
      <w:r w:rsidR="00D62FE5" w:rsidRPr="001D7E15">
        <w:rPr>
          <w:rFonts w:eastAsia="Helvetica" w:cstheme="minorHAnsi"/>
          <w:color w:val="auto"/>
          <w:lang w:val="fr-FR"/>
        </w:rPr>
        <w:t xml:space="preserve"> </w:t>
      </w:r>
    </w:p>
    <w:p w14:paraId="32E76642" w14:textId="77777777" w:rsidR="00B91914" w:rsidRPr="001D7E15" w:rsidRDefault="00B91914" w:rsidP="00D71A6D">
      <w:pPr>
        <w:spacing w:after="0" w:line="240" w:lineRule="auto"/>
        <w:ind w:left="142"/>
      </w:pPr>
    </w:p>
    <w:p w14:paraId="724ABC4D"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Les installations et équipements de production, de transport et de distribution faisant partie de la concession doivent être maintenus en bon état de marche par le Concessionnaire qui en assure l’entretien quotidien, la maintenance, le développement et le renouvellement</w:t>
      </w:r>
      <w:r w:rsidR="00CF0BDF" w:rsidRPr="001D7E15">
        <w:rPr>
          <w:rFonts w:eastAsia="Times New Roman" w:cstheme="minorHAnsi"/>
        </w:rPr>
        <w:t>, conformément aux dispositions du chapitre 9 de la présente convention</w:t>
      </w:r>
      <w:r w:rsidRPr="001D7E15">
        <w:rPr>
          <w:rFonts w:eastAsia="Times New Roman" w:cstheme="minorHAnsi"/>
        </w:rPr>
        <w:t xml:space="preserve">. </w:t>
      </w:r>
    </w:p>
    <w:p w14:paraId="3826DD5E" w14:textId="77777777" w:rsidR="005B31E1" w:rsidRPr="001D7E15" w:rsidRDefault="005B31E1" w:rsidP="00D71A6D">
      <w:pPr>
        <w:pStyle w:val="Overskrift1"/>
        <w:spacing w:before="0" w:after="0" w:line="240" w:lineRule="auto"/>
        <w:ind w:left="142"/>
        <w:contextualSpacing/>
        <w:jc w:val="center"/>
        <w:rPr>
          <w:rFonts w:eastAsia="Times New Roman" w:cstheme="minorHAnsi"/>
          <w:color w:val="auto"/>
          <w:sz w:val="20"/>
          <w:szCs w:val="20"/>
          <w:highlight w:val="yellow"/>
        </w:rPr>
      </w:pPr>
    </w:p>
    <w:p w14:paraId="460741AE" w14:textId="77777777" w:rsidR="00417867" w:rsidRPr="001D7E15" w:rsidRDefault="00417867" w:rsidP="00D71A6D">
      <w:pPr>
        <w:ind w:left="142"/>
        <w:rPr>
          <w:highlight w:val="yellow"/>
        </w:rPr>
      </w:pPr>
    </w:p>
    <w:p w14:paraId="2BF25810" w14:textId="77777777" w:rsidR="00D62FE5" w:rsidRPr="001D7E15" w:rsidRDefault="00D62FE5" w:rsidP="00D71A6D">
      <w:pPr>
        <w:pStyle w:val="Overskrift1"/>
        <w:spacing w:before="0" w:after="0" w:line="240" w:lineRule="auto"/>
        <w:ind w:left="142"/>
        <w:contextualSpacing/>
        <w:jc w:val="center"/>
        <w:rPr>
          <w:rFonts w:asciiTheme="minorHAnsi" w:eastAsia="Times New Roman" w:hAnsiTheme="minorHAnsi" w:cstheme="minorHAnsi"/>
          <w:b/>
          <w:color w:val="auto"/>
        </w:rPr>
      </w:pPr>
      <w:bookmarkStart w:id="161" w:name="_Toc498922813"/>
      <w:bookmarkStart w:id="162" w:name="_Toc498931815"/>
      <w:bookmarkStart w:id="163" w:name="_Toc498936174"/>
      <w:bookmarkStart w:id="164" w:name="_Toc498938646"/>
      <w:bookmarkStart w:id="165" w:name="_Toc498939072"/>
      <w:bookmarkStart w:id="166" w:name="_Toc498940460"/>
      <w:bookmarkStart w:id="167" w:name="_Toc498940976"/>
      <w:bookmarkStart w:id="168" w:name="_Toc498941686"/>
      <w:bookmarkStart w:id="169" w:name="_Toc498945683"/>
      <w:bookmarkStart w:id="170" w:name="_Toc498948376"/>
      <w:bookmarkStart w:id="171" w:name="_Toc498949539"/>
      <w:r w:rsidRPr="001D7E15">
        <w:rPr>
          <w:rFonts w:asciiTheme="minorHAnsi" w:eastAsia="Times New Roman" w:hAnsiTheme="minorHAnsi" w:cstheme="minorHAnsi"/>
          <w:b/>
          <w:color w:val="auto"/>
        </w:rPr>
        <w:t>CHAPITRE 5.  DISPOSITIONS RELATIVES A LA VENTE AU DETAIL D</w:t>
      </w:r>
      <w:r w:rsidRPr="001D7E15">
        <w:rPr>
          <w:rFonts w:asciiTheme="minorHAnsi" w:eastAsia="Helvetica" w:hAnsiTheme="minorHAnsi" w:cstheme="minorHAnsi"/>
          <w:b/>
          <w:color w:val="auto"/>
        </w:rPr>
        <w:t>’ELEC</w:t>
      </w:r>
      <w:r w:rsidRPr="001D7E15">
        <w:rPr>
          <w:rFonts w:asciiTheme="minorHAnsi" w:eastAsia="Times New Roman" w:hAnsiTheme="minorHAnsi" w:cstheme="minorHAnsi"/>
          <w:b/>
          <w:color w:val="auto"/>
        </w:rPr>
        <w:t>TRICITE</w:t>
      </w:r>
      <w:bookmarkEnd w:id="161"/>
      <w:bookmarkEnd w:id="162"/>
      <w:bookmarkEnd w:id="163"/>
      <w:bookmarkEnd w:id="164"/>
      <w:bookmarkEnd w:id="165"/>
      <w:bookmarkEnd w:id="166"/>
      <w:bookmarkEnd w:id="167"/>
      <w:bookmarkEnd w:id="168"/>
      <w:bookmarkEnd w:id="169"/>
      <w:bookmarkEnd w:id="170"/>
      <w:bookmarkEnd w:id="171"/>
    </w:p>
    <w:p w14:paraId="0B29370E" w14:textId="77777777" w:rsidR="005B31E1" w:rsidRDefault="005B31E1" w:rsidP="00B31214">
      <w:pPr>
        <w:spacing w:after="0" w:line="240" w:lineRule="auto"/>
        <w:ind w:left="142"/>
        <w:contextualSpacing/>
      </w:pPr>
    </w:p>
    <w:p w14:paraId="4F818B53" w14:textId="77777777" w:rsidR="00B31214" w:rsidRPr="001D7E15" w:rsidRDefault="00B31214" w:rsidP="00B31214">
      <w:pPr>
        <w:spacing w:after="0" w:line="240" w:lineRule="auto"/>
        <w:ind w:left="142"/>
        <w:contextualSpacing/>
      </w:pPr>
    </w:p>
    <w:p w14:paraId="4731D460" w14:textId="47B125A6" w:rsidR="00417867" w:rsidRDefault="00B31214" w:rsidP="00B31214">
      <w:pPr>
        <w:pStyle w:val="Overskrift2"/>
        <w:spacing w:before="0" w:after="0" w:line="240" w:lineRule="auto"/>
        <w:ind w:left="142" w:hanging="578"/>
        <w:contextualSpacing/>
        <w:rPr>
          <w:rFonts w:eastAsia="Helvetica" w:cstheme="minorHAnsi"/>
          <w:color w:val="auto"/>
          <w:lang w:val="fr-FR"/>
        </w:rPr>
      </w:pPr>
      <w:bookmarkStart w:id="172" w:name="_Toc498922814"/>
      <w:bookmarkStart w:id="173" w:name="_Toc498931816"/>
      <w:bookmarkStart w:id="174" w:name="_Toc498936175"/>
      <w:bookmarkStart w:id="175" w:name="_Toc498938647"/>
      <w:bookmarkStart w:id="176" w:name="_Toc498939073"/>
      <w:bookmarkStart w:id="177" w:name="_Toc498940461"/>
      <w:bookmarkStart w:id="178" w:name="_Toc498940977"/>
      <w:bookmarkStart w:id="179" w:name="_Toc498941687"/>
      <w:bookmarkStart w:id="180" w:name="_Toc498945684"/>
      <w:bookmarkStart w:id="181" w:name="_Toc498948377"/>
      <w:bookmarkStart w:id="182" w:name="_Toc498949540"/>
      <w:r w:rsidRPr="001D7E15">
        <w:rPr>
          <w:rFonts w:cstheme="minorHAnsi"/>
          <w:color w:val="auto"/>
          <w:lang w:val="fr-FR"/>
        </w:rPr>
        <w:t>ARTICLE</w:t>
      </w:r>
      <w:r w:rsidR="00CF0BDF" w:rsidRPr="001D7E15">
        <w:rPr>
          <w:rFonts w:cstheme="minorHAnsi"/>
          <w:color w:val="auto"/>
          <w:lang w:val="fr-FR"/>
        </w:rPr>
        <w:t xml:space="preserve"> 13</w:t>
      </w:r>
      <w:r w:rsidR="00D62FE5" w:rsidRPr="001D7E15">
        <w:rPr>
          <w:rFonts w:cstheme="minorHAnsi"/>
          <w:color w:val="auto"/>
          <w:lang w:val="fr-FR"/>
        </w:rPr>
        <w:t>. Conditions g</w:t>
      </w:r>
      <w:r w:rsidR="00D62FE5" w:rsidRPr="001D7E15">
        <w:rPr>
          <w:rFonts w:eastAsia="Helvetica" w:cstheme="minorHAnsi"/>
          <w:color w:val="auto"/>
          <w:lang w:val="fr-FR"/>
        </w:rPr>
        <w:t>énérales de vente au détail</w:t>
      </w:r>
      <w:bookmarkEnd w:id="172"/>
      <w:bookmarkEnd w:id="173"/>
      <w:bookmarkEnd w:id="174"/>
      <w:bookmarkEnd w:id="175"/>
      <w:bookmarkEnd w:id="176"/>
      <w:bookmarkEnd w:id="177"/>
      <w:bookmarkEnd w:id="178"/>
      <w:bookmarkEnd w:id="179"/>
      <w:bookmarkEnd w:id="180"/>
      <w:bookmarkEnd w:id="181"/>
      <w:bookmarkEnd w:id="182"/>
      <w:r w:rsidR="00D62FE5" w:rsidRPr="001D7E15">
        <w:rPr>
          <w:rFonts w:eastAsia="Helvetica" w:cstheme="minorHAnsi"/>
          <w:color w:val="auto"/>
          <w:lang w:val="fr-FR"/>
        </w:rPr>
        <w:t xml:space="preserve"> </w:t>
      </w:r>
    </w:p>
    <w:p w14:paraId="340096B1" w14:textId="77777777" w:rsidR="00B31214" w:rsidRPr="00B31214" w:rsidRDefault="00B31214" w:rsidP="00B31214">
      <w:pPr>
        <w:spacing w:after="0" w:line="240" w:lineRule="auto"/>
      </w:pPr>
    </w:p>
    <w:p w14:paraId="5DAD3ADE" w14:textId="77777777" w:rsidR="00D62FE5" w:rsidRPr="001D7E15" w:rsidRDefault="00D62FE5" w:rsidP="00B31214">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Le Concessionnaire a l’exclusivité de la vente au détail de l’él</w:t>
      </w:r>
      <w:r w:rsidR="00CF0BDF" w:rsidRPr="001D7E15">
        <w:rPr>
          <w:rFonts w:eastAsia="Times New Roman" w:cstheme="minorHAnsi"/>
        </w:rPr>
        <w:t>ectricité dans le Périmètre de l</w:t>
      </w:r>
      <w:r w:rsidRPr="001D7E15">
        <w:rPr>
          <w:rFonts w:eastAsia="Times New Roman" w:cstheme="minorHAnsi"/>
        </w:rPr>
        <w:t xml:space="preserve">a concession. </w:t>
      </w:r>
    </w:p>
    <w:p w14:paraId="59B8483D" w14:textId="77777777" w:rsidR="00B91914" w:rsidRPr="001D7E15" w:rsidRDefault="00B91914" w:rsidP="00B31214">
      <w:pPr>
        <w:widowControl w:val="0"/>
        <w:autoSpaceDE w:val="0"/>
        <w:autoSpaceDN w:val="0"/>
        <w:adjustRightInd w:val="0"/>
        <w:spacing w:after="0" w:line="240" w:lineRule="auto"/>
        <w:ind w:left="142"/>
        <w:contextualSpacing/>
        <w:rPr>
          <w:rFonts w:eastAsia="Times New Roman" w:cstheme="minorHAnsi"/>
        </w:rPr>
      </w:pPr>
    </w:p>
    <w:p w14:paraId="54B0CF2F" w14:textId="7C0BAD3B" w:rsidR="00B31214" w:rsidRDefault="00B31214" w:rsidP="00B31214">
      <w:pPr>
        <w:pStyle w:val="Overskrift2"/>
        <w:spacing w:before="0" w:after="0" w:line="240" w:lineRule="auto"/>
        <w:ind w:left="142" w:hanging="578"/>
        <w:contextualSpacing/>
        <w:rPr>
          <w:rFonts w:eastAsia="Helvetica" w:cstheme="minorHAnsi"/>
          <w:color w:val="auto"/>
          <w:lang w:val="fr-FR"/>
        </w:rPr>
      </w:pPr>
      <w:bookmarkStart w:id="183" w:name="_Toc498922815"/>
      <w:bookmarkStart w:id="184" w:name="_Toc498931817"/>
      <w:bookmarkStart w:id="185" w:name="_Toc498936176"/>
      <w:bookmarkStart w:id="186" w:name="_Toc498938648"/>
      <w:bookmarkStart w:id="187" w:name="_Toc498939074"/>
      <w:bookmarkStart w:id="188" w:name="_Toc498940462"/>
      <w:bookmarkStart w:id="189" w:name="_Toc498940978"/>
      <w:bookmarkStart w:id="190" w:name="_Toc498941688"/>
      <w:bookmarkStart w:id="191" w:name="_Toc498945685"/>
      <w:bookmarkStart w:id="192" w:name="_Toc498948378"/>
      <w:bookmarkStart w:id="193" w:name="_Toc498949541"/>
      <w:r w:rsidRPr="001D7E15">
        <w:rPr>
          <w:rFonts w:cstheme="minorHAnsi"/>
          <w:color w:val="auto"/>
          <w:lang w:val="fr-FR"/>
        </w:rPr>
        <w:lastRenderedPageBreak/>
        <w:t>ARTICLE</w:t>
      </w:r>
      <w:r w:rsidR="00CF0BDF" w:rsidRPr="001D7E15">
        <w:rPr>
          <w:rFonts w:cstheme="minorHAnsi"/>
          <w:color w:val="auto"/>
          <w:lang w:val="fr-FR"/>
        </w:rPr>
        <w:t xml:space="preserve"> 14</w:t>
      </w:r>
      <w:r w:rsidR="00D62FE5" w:rsidRPr="001D7E15">
        <w:rPr>
          <w:rFonts w:cstheme="minorHAnsi"/>
          <w:color w:val="auto"/>
          <w:lang w:val="fr-FR"/>
        </w:rPr>
        <w:t>. Types d</w:t>
      </w:r>
      <w:r w:rsidR="00D62FE5" w:rsidRPr="001D7E15">
        <w:rPr>
          <w:rFonts w:eastAsia="Helvetica" w:cstheme="minorHAnsi"/>
          <w:color w:val="auto"/>
          <w:lang w:val="fr-FR"/>
        </w:rPr>
        <w:t>’Abonnés et Conditions Tarifaires</w:t>
      </w:r>
      <w:bookmarkEnd w:id="183"/>
      <w:bookmarkEnd w:id="184"/>
      <w:bookmarkEnd w:id="185"/>
      <w:bookmarkEnd w:id="186"/>
      <w:bookmarkEnd w:id="187"/>
      <w:bookmarkEnd w:id="188"/>
      <w:bookmarkEnd w:id="189"/>
      <w:bookmarkEnd w:id="190"/>
      <w:bookmarkEnd w:id="191"/>
      <w:bookmarkEnd w:id="192"/>
      <w:bookmarkEnd w:id="193"/>
      <w:r w:rsidR="00D62FE5" w:rsidRPr="001D7E15">
        <w:rPr>
          <w:rFonts w:eastAsia="Helvetica" w:cstheme="minorHAnsi"/>
          <w:color w:val="auto"/>
          <w:lang w:val="fr-FR"/>
        </w:rPr>
        <w:t xml:space="preserve"> </w:t>
      </w:r>
    </w:p>
    <w:p w14:paraId="614876C0" w14:textId="77777777" w:rsidR="00B31214" w:rsidRPr="00B31214" w:rsidRDefault="00B31214" w:rsidP="00B31214">
      <w:pPr>
        <w:spacing w:after="0" w:line="240" w:lineRule="auto"/>
      </w:pPr>
    </w:p>
    <w:p w14:paraId="6EB3075B" w14:textId="77777777" w:rsidR="00143535" w:rsidRPr="001D7E15" w:rsidRDefault="00CF0BDF" w:rsidP="00B31214">
      <w:pPr>
        <w:widowControl w:val="0"/>
        <w:autoSpaceDE w:val="0"/>
        <w:autoSpaceDN w:val="0"/>
        <w:adjustRightInd w:val="0"/>
        <w:spacing w:after="0" w:line="240" w:lineRule="auto"/>
        <w:ind w:left="142"/>
        <w:contextualSpacing/>
        <w:rPr>
          <w:rFonts w:eastAsia="Calibri" w:cstheme="minorHAnsi"/>
        </w:rPr>
      </w:pPr>
      <w:r w:rsidRPr="001D7E15">
        <w:rPr>
          <w:rFonts w:eastAsia="Calibri" w:cstheme="minorHAnsi"/>
        </w:rPr>
        <w:t>14</w:t>
      </w:r>
      <w:r w:rsidR="00012BA6" w:rsidRPr="001D7E15">
        <w:rPr>
          <w:rFonts w:eastAsia="Calibri" w:cstheme="minorHAnsi"/>
        </w:rPr>
        <w:t xml:space="preserve">.1  </w:t>
      </w:r>
      <w:r w:rsidR="00143535" w:rsidRPr="001D7E15">
        <w:rPr>
          <w:rFonts w:eastAsia="Calibri" w:cstheme="minorHAnsi"/>
        </w:rPr>
        <w:t>La facturation s'effectue sur la base du prépaiement par carte ou par voie électronique</w:t>
      </w:r>
    </w:p>
    <w:p w14:paraId="652E2651" w14:textId="77777777" w:rsidR="00143535" w:rsidRPr="001D7E15" w:rsidRDefault="00143535" w:rsidP="00B31214">
      <w:pPr>
        <w:spacing w:after="0" w:line="240" w:lineRule="auto"/>
        <w:ind w:left="142"/>
        <w:contextualSpacing/>
        <w:rPr>
          <w:rFonts w:eastAsia="Calibri" w:cstheme="minorHAnsi"/>
        </w:rPr>
      </w:pPr>
      <w:r w:rsidRPr="001D7E15">
        <w:rPr>
          <w:rFonts w:cstheme="minorHAnsi"/>
        </w:rPr>
        <w:t>La facturation de la fourniture de services électriques distribués se fait</w:t>
      </w:r>
      <w:r w:rsidRPr="001D7E15">
        <w:rPr>
          <w:rFonts w:eastAsia="Calibri" w:cstheme="minorHAnsi"/>
        </w:rPr>
        <w:t xml:space="preserve"> sur une base forfaitaire, reflétant les coûts financiers et ceux de la maintenance. </w:t>
      </w:r>
      <w:r w:rsidRPr="001D7E15">
        <w:rPr>
          <w:rStyle w:val="Fodnotehenvisning"/>
          <w:rFonts w:eastAsia="Calibri" w:cstheme="minorHAnsi"/>
        </w:rPr>
        <w:footnoteReference w:id="18"/>
      </w:r>
    </w:p>
    <w:p w14:paraId="3680DFCC" w14:textId="77777777" w:rsidR="00417867" w:rsidRPr="001D7E15" w:rsidRDefault="00417867" w:rsidP="00B31214">
      <w:pPr>
        <w:spacing w:after="0" w:line="240" w:lineRule="auto"/>
        <w:ind w:left="142"/>
        <w:contextualSpacing/>
        <w:rPr>
          <w:rFonts w:eastAsia="Calibri" w:cstheme="minorHAnsi"/>
        </w:rPr>
      </w:pPr>
    </w:p>
    <w:p w14:paraId="09165DF1" w14:textId="77777777" w:rsidR="00F8661E" w:rsidRPr="001D7E15" w:rsidRDefault="00143535" w:rsidP="00B31214">
      <w:pPr>
        <w:pStyle w:val="Kommentartekst"/>
        <w:spacing w:after="0"/>
        <w:ind w:left="142"/>
        <w:contextualSpacing/>
        <w:rPr>
          <w:sz w:val="22"/>
          <w:szCs w:val="22"/>
        </w:rPr>
      </w:pPr>
      <w:r w:rsidRPr="001D7E15">
        <w:rPr>
          <w:rFonts w:eastAsia="Calibri" w:cstheme="minorHAnsi"/>
          <w:sz w:val="22"/>
          <w:szCs w:val="22"/>
        </w:rPr>
        <w:t>Le Concessionnaire recouvre le prix de vente d’électricité prépayée, en utilisant un compteur prépayé et e</w:t>
      </w:r>
      <w:r w:rsidR="00646449" w:rsidRPr="001D7E15">
        <w:rPr>
          <w:rFonts w:eastAsia="Calibri" w:cstheme="minorHAnsi"/>
          <w:sz w:val="22"/>
          <w:szCs w:val="22"/>
        </w:rPr>
        <w:t>n informant, à chaque recharge</w:t>
      </w:r>
      <w:r w:rsidR="00AA43E2" w:rsidRPr="001D7E15">
        <w:rPr>
          <w:rFonts w:eastAsia="Calibri" w:cstheme="minorHAnsi"/>
          <w:sz w:val="22"/>
          <w:szCs w:val="22"/>
        </w:rPr>
        <w:t xml:space="preserve"> </w:t>
      </w:r>
      <w:r w:rsidRPr="001D7E15">
        <w:rPr>
          <w:rFonts w:eastAsia="Calibri" w:cstheme="minorHAnsi"/>
          <w:sz w:val="22"/>
          <w:szCs w:val="22"/>
        </w:rPr>
        <w:t>du tarif appliqué</w:t>
      </w:r>
      <w:r w:rsidR="00854F88" w:rsidRPr="001D7E15">
        <w:rPr>
          <w:sz w:val="22"/>
          <w:szCs w:val="22"/>
        </w:rPr>
        <w:t xml:space="preserve"> </w:t>
      </w:r>
    </w:p>
    <w:p w14:paraId="3A1EAF4F" w14:textId="77777777" w:rsidR="00417867" w:rsidRPr="001D7E15" w:rsidRDefault="00417867" w:rsidP="00B31214">
      <w:pPr>
        <w:pStyle w:val="Kommentartekst"/>
        <w:spacing w:after="0"/>
        <w:ind w:left="142"/>
        <w:contextualSpacing/>
      </w:pPr>
    </w:p>
    <w:p w14:paraId="232DF301" w14:textId="7E10F003" w:rsidR="00012BA6" w:rsidRPr="001D7E15" w:rsidRDefault="00143535" w:rsidP="00B31214">
      <w:pPr>
        <w:pStyle w:val="Kommentartekst"/>
        <w:spacing w:after="0"/>
        <w:ind w:left="142"/>
        <w:contextualSpacing/>
        <w:rPr>
          <w:sz w:val="16"/>
          <w:szCs w:val="16"/>
        </w:rPr>
      </w:pPr>
      <w:r w:rsidRPr="001D7E15">
        <w:rPr>
          <w:rFonts w:eastAsia="Calibri" w:cstheme="minorHAnsi"/>
          <w:sz w:val="22"/>
          <w:szCs w:val="22"/>
        </w:rPr>
        <w:t>Il établit une gamme de forfaits de recharge adaptés aux différents types d’abonnés pour lesquels le tarif pourra être différencié comme notamment la recharge éclairage et télévision, la recharge confort domestique, la recharge activités économiques.</w:t>
      </w:r>
      <w:r w:rsidRPr="001D7E15">
        <w:rPr>
          <w:rStyle w:val="Fodnotehenvisning"/>
          <w:rFonts w:eastAsia="Calibri" w:cstheme="minorHAnsi"/>
          <w:sz w:val="22"/>
          <w:szCs w:val="22"/>
        </w:rPr>
        <w:footnoteReference w:id="19"/>
      </w:r>
    </w:p>
    <w:p w14:paraId="34D02AA8" w14:textId="77777777" w:rsidR="00646449" w:rsidRPr="001D7E15" w:rsidRDefault="00646449" w:rsidP="00B31214">
      <w:pPr>
        <w:pStyle w:val="Kommentartekst"/>
        <w:spacing w:after="0"/>
        <w:ind w:left="142"/>
        <w:contextualSpacing/>
        <w:rPr>
          <w:sz w:val="22"/>
          <w:szCs w:val="22"/>
        </w:rPr>
      </w:pPr>
    </w:p>
    <w:p w14:paraId="16EE405D" w14:textId="77777777" w:rsidR="00016750" w:rsidRPr="001D7E15" w:rsidRDefault="00016750" w:rsidP="00D71A6D">
      <w:pPr>
        <w:spacing w:after="0" w:line="240" w:lineRule="auto"/>
        <w:ind w:left="142"/>
        <w:contextualSpacing/>
        <w:rPr>
          <w:rFonts w:ascii="Calibri" w:eastAsia="Calibri" w:hAnsi="Calibri" w:cs="Times New Roman"/>
        </w:rPr>
      </w:pPr>
      <w:r w:rsidRPr="001D7E15">
        <w:rPr>
          <w:rFonts w:eastAsia="Calibri" w:cstheme="minorHAnsi"/>
        </w:rPr>
        <w:t xml:space="preserve">14.2.   </w:t>
      </w:r>
      <w:r w:rsidRPr="001D7E15">
        <w:rPr>
          <w:rFonts w:ascii="Calibri" w:eastAsia="Calibri" w:hAnsi="Calibri" w:cs="Times New Roman"/>
        </w:rPr>
        <w:t>Dans le cas d'un système de comptabilité basé sur système de comptage intelligent, le titulaire d’un titre d’exploitation hors réseau doit assister les consommateurs qui éprouvent des difficultés dans l’utilisation des compteurs intelligents et des paiements électroniques. Dans les zones éloignées des bureaux commerciaux du titulaire du titre d’exploitation, ce dernier peut mandater un de ses agents ou un représentant du comité villageois de veille ;</w:t>
      </w:r>
    </w:p>
    <w:p w14:paraId="4D27E25C" w14:textId="77777777" w:rsidR="00417867" w:rsidRPr="001D7E15" w:rsidRDefault="00417867" w:rsidP="00D71A6D">
      <w:pPr>
        <w:spacing w:after="0" w:line="240" w:lineRule="auto"/>
        <w:ind w:left="142"/>
        <w:contextualSpacing/>
        <w:rPr>
          <w:rFonts w:eastAsia="Calibri" w:cstheme="minorHAnsi"/>
        </w:rPr>
      </w:pPr>
    </w:p>
    <w:p w14:paraId="0E23D491" w14:textId="77777777" w:rsidR="00B759E1" w:rsidRPr="001D7E15" w:rsidRDefault="00B759E1" w:rsidP="00E249FD">
      <w:pPr>
        <w:spacing w:after="0" w:line="240" w:lineRule="auto"/>
        <w:ind w:left="142"/>
        <w:contextualSpacing/>
        <w:jc w:val="left"/>
        <w:rPr>
          <w:rFonts w:ascii="Calibri" w:eastAsia="Calibri" w:hAnsi="Calibri" w:cs="Times New Roman"/>
        </w:rPr>
      </w:pPr>
      <w:r w:rsidRPr="001D7E15">
        <w:rPr>
          <w:rFonts w:ascii="Calibri" w:eastAsia="Calibri" w:hAnsi="Calibri" w:cs="Times New Roman"/>
        </w:rPr>
        <w:t>Ce paiement sera prépayé en espèces, par chèque, domiciliation bancaire ou par l'utilisation du système de paiement électronique ou tout autre mode de paiement.</w:t>
      </w:r>
    </w:p>
    <w:p w14:paraId="0F9E7CCB" w14:textId="77777777" w:rsidR="00021A26" w:rsidRDefault="00021A26" w:rsidP="00D71A6D">
      <w:pPr>
        <w:spacing w:after="0" w:line="240" w:lineRule="auto"/>
        <w:ind w:left="142"/>
        <w:contextualSpacing/>
        <w:rPr>
          <w:rFonts w:eastAsia="Calibri" w:cstheme="minorHAnsi"/>
        </w:rPr>
      </w:pPr>
    </w:p>
    <w:p w14:paraId="17B37016" w14:textId="77777777" w:rsidR="00B31214" w:rsidRPr="001D7E15" w:rsidRDefault="00B31214" w:rsidP="00D71A6D">
      <w:pPr>
        <w:spacing w:after="0" w:line="240" w:lineRule="auto"/>
        <w:ind w:left="142"/>
        <w:contextualSpacing/>
        <w:rPr>
          <w:rFonts w:eastAsia="Calibri" w:cstheme="minorHAnsi"/>
        </w:rPr>
      </w:pPr>
    </w:p>
    <w:p w14:paraId="4E26417A" w14:textId="77777777" w:rsidR="00021A26" w:rsidRPr="001D7E15" w:rsidRDefault="00021A26" w:rsidP="00B31214">
      <w:pPr>
        <w:spacing w:after="0" w:line="240" w:lineRule="auto"/>
        <w:ind w:left="142" w:hanging="709"/>
        <w:contextualSpacing/>
        <w:rPr>
          <w:rFonts w:ascii="Calibri" w:eastAsia="Calibri" w:hAnsi="Calibri" w:cs="Times New Roman"/>
          <w:b/>
          <w:sz w:val="28"/>
          <w:szCs w:val="28"/>
        </w:rPr>
      </w:pPr>
      <w:bookmarkStart w:id="194" w:name="_Toc498922816"/>
      <w:bookmarkStart w:id="195" w:name="_Toc498931818"/>
      <w:bookmarkStart w:id="196" w:name="_Toc498936177"/>
      <w:bookmarkStart w:id="197" w:name="_Toc498938649"/>
      <w:bookmarkStart w:id="198" w:name="_Toc498939075"/>
      <w:bookmarkStart w:id="199" w:name="_Toc498940463"/>
      <w:bookmarkStart w:id="200" w:name="_Toc498940979"/>
      <w:bookmarkStart w:id="201" w:name="_Toc498941689"/>
      <w:bookmarkStart w:id="202" w:name="_Toc498945686"/>
      <w:bookmarkStart w:id="203" w:name="_Toc498948379"/>
      <w:bookmarkStart w:id="204" w:name="_Toc498949542"/>
      <w:r w:rsidRPr="001D7E15">
        <w:rPr>
          <w:rFonts w:ascii="Calibri" w:eastAsia="Calibri" w:hAnsi="Calibri" w:cs="Times New Roman"/>
          <w:b/>
          <w:sz w:val="28"/>
          <w:szCs w:val="28"/>
        </w:rPr>
        <w:t xml:space="preserve">ARTICLE </w:t>
      </w:r>
      <w:proofErr w:type="gramStart"/>
      <w:r w:rsidRPr="001D7E15">
        <w:rPr>
          <w:rFonts w:ascii="Calibri" w:eastAsia="Calibri" w:hAnsi="Calibri" w:cs="Times New Roman"/>
          <w:b/>
          <w:sz w:val="28"/>
          <w:szCs w:val="28"/>
        </w:rPr>
        <w:t>15:</w:t>
      </w:r>
      <w:proofErr w:type="gramEnd"/>
      <w:r w:rsidRPr="001D7E15">
        <w:rPr>
          <w:rFonts w:ascii="Calibri" w:eastAsia="Calibri" w:hAnsi="Calibri" w:cs="Times New Roman"/>
          <w:b/>
          <w:sz w:val="28"/>
          <w:szCs w:val="28"/>
        </w:rPr>
        <w:t xml:space="preserve">  Facturation  sur la base des relevés des compteurs clients.</w:t>
      </w:r>
      <w:r w:rsidRPr="001D7E15">
        <w:rPr>
          <w:rStyle w:val="Fodnotehenvisning"/>
          <w:rFonts w:ascii="Calibri" w:eastAsia="Calibri" w:hAnsi="Calibri" w:cs="Times New Roman"/>
          <w:b/>
          <w:sz w:val="28"/>
          <w:szCs w:val="28"/>
        </w:rPr>
        <w:footnoteReference w:id="20"/>
      </w:r>
    </w:p>
    <w:p w14:paraId="2CAAB4F8" w14:textId="77777777" w:rsidR="00B91914" w:rsidRPr="001D7E15" w:rsidRDefault="00B91914" w:rsidP="00D71A6D">
      <w:pPr>
        <w:spacing w:after="0" w:line="240" w:lineRule="auto"/>
        <w:ind w:left="142"/>
        <w:contextualSpacing/>
        <w:rPr>
          <w:rFonts w:ascii="Calibri" w:eastAsia="Calibri" w:hAnsi="Calibri" w:cs="Times New Roman"/>
          <w:b/>
          <w:sz w:val="28"/>
          <w:szCs w:val="28"/>
        </w:rPr>
      </w:pPr>
    </w:p>
    <w:p w14:paraId="2BED6B28" w14:textId="77777777" w:rsidR="00021A26" w:rsidRPr="001D7E15" w:rsidRDefault="00021A26" w:rsidP="00D71A6D">
      <w:pPr>
        <w:spacing w:after="0" w:line="240" w:lineRule="auto"/>
        <w:ind w:left="142"/>
        <w:contextualSpacing/>
        <w:rPr>
          <w:rFonts w:ascii="Calibri" w:eastAsia="Calibri" w:hAnsi="Calibri" w:cs="Arial"/>
          <w:b/>
        </w:rPr>
      </w:pPr>
      <w:r w:rsidRPr="001D7E15">
        <w:rPr>
          <w:rFonts w:ascii="Calibri" w:eastAsia="Calibri" w:hAnsi="Calibri" w:cs="Arial"/>
          <w:b/>
        </w:rPr>
        <w:t>15.1. Facturation sur l</w:t>
      </w:r>
      <w:r w:rsidR="00AA43E2" w:rsidRPr="001D7E15">
        <w:rPr>
          <w:rFonts w:ascii="Calibri" w:eastAsia="Calibri" w:hAnsi="Calibri" w:cs="Arial"/>
          <w:b/>
        </w:rPr>
        <w:t>a base des relevés des compteur</w:t>
      </w:r>
      <w:r w:rsidR="001E1318" w:rsidRPr="001D7E15">
        <w:rPr>
          <w:rFonts w:ascii="Calibri" w:eastAsia="Calibri" w:hAnsi="Calibri" w:cs="Arial"/>
          <w:b/>
        </w:rPr>
        <w:t>s</w:t>
      </w:r>
    </w:p>
    <w:p w14:paraId="4E34A7EF" w14:textId="77777777" w:rsidR="00417867" w:rsidRPr="001D7E15" w:rsidRDefault="00417867" w:rsidP="00D71A6D">
      <w:pPr>
        <w:spacing w:after="0" w:line="240" w:lineRule="auto"/>
        <w:ind w:left="142"/>
        <w:contextualSpacing/>
        <w:rPr>
          <w:rFonts w:ascii="Calibri" w:eastAsia="Calibri" w:hAnsi="Calibri" w:cs="Arial"/>
          <w:b/>
        </w:rPr>
      </w:pPr>
    </w:p>
    <w:p w14:paraId="551B63D3" w14:textId="77D1A549" w:rsidR="001E1318" w:rsidRPr="001D7E15" w:rsidRDefault="001E1318" w:rsidP="00D71A6D">
      <w:pPr>
        <w:spacing w:after="0" w:line="240" w:lineRule="auto"/>
        <w:ind w:left="142"/>
        <w:contextualSpacing/>
        <w:rPr>
          <w:rFonts w:eastAsia="Calibri" w:cstheme="minorHAnsi"/>
        </w:rPr>
      </w:pPr>
      <w:r w:rsidRPr="001D7E15">
        <w:rPr>
          <w:rFonts w:eastAsia="Calibri" w:cstheme="minorHAnsi"/>
        </w:rPr>
        <w:t xml:space="preserve">A titre dérogatoire et sur demande expresse et justifiée du client, le concessionnaire peut effectuer la facturation sur la base des relevés des compteurs </w:t>
      </w:r>
      <w:r w:rsidR="00BD6318" w:rsidRPr="001D7E15">
        <w:rPr>
          <w:rFonts w:eastAsia="Calibri" w:cstheme="minorHAnsi"/>
        </w:rPr>
        <w:t>installés par le concessionnaire</w:t>
      </w:r>
      <w:r w:rsidRPr="001D7E15">
        <w:rPr>
          <w:rFonts w:eastAsia="Calibri" w:cstheme="minorHAnsi"/>
        </w:rPr>
        <w:t xml:space="preserve">. </w:t>
      </w:r>
    </w:p>
    <w:p w14:paraId="417CA505" w14:textId="77777777" w:rsidR="00AA43E2" w:rsidRPr="001D7E15" w:rsidRDefault="00AA43E2" w:rsidP="00D71A6D">
      <w:pPr>
        <w:spacing w:after="0" w:line="240" w:lineRule="auto"/>
        <w:ind w:left="142"/>
        <w:contextualSpacing/>
        <w:rPr>
          <w:rFonts w:ascii="Calibri" w:eastAsia="Calibri" w:hAnsi="Calibri" w:cs="Times New Roman"/>
        </w:rPr>
      </w:pPr>
    </w:p>
    <w:p w14:paraId="65D393A5" w14:textId="77777777" w:rsidR="00021A26" w:rsidRPr="001D7E15" w:rsidRDefault="00021A26"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15.2.  Possibilité de relevé du compteur par l’abonné</w:t>
      </w:r>
    </w:p>
    <w:p w14:paraId="00D41130" w14:textId="77777777" w:rsidR="00417867" w:rsidRPr="001D7E15" w:rsidRDefault="00417867" w:rsidP="00D71A6D">
      <w:pPr>
        <w:widowControl w:val="0"/>
        <w:autoSpaceDE w:val="0"/>
        <w:autoSpaceDN w:val="0"/>
        <w:adjustRightInd w:val="0"/>
        <w:spacing w:after="0" w:line="240" w:lineRule="auto"/>
        <w:ind w:left="142"/>
        <w:contextualSpacing/>
        <w:rPr>
          <w:rFonts w:ascii="Calibri" w:eastAsia="Calibri" w:hAnsi="Calibri" w:cs="Arial"/>
          <w:b/>
        </w:rPr>
      </w:pPr>
    </w:p>
    <w:p w14:paraId="63371999" w14:textId="18332A81" w:rsidR="00021A26"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Dans le cas où les agents autorisés par le Concessionnaire n'ont pas pu accéder au compteur du client, ce dernier a la possibilité de communiquer lui-même la lecture du compteur au Concessionnaire. Une copie imprimée mise à la disposition du Concessionnaire et dûment signée par le client est utilisée à cette fin. Le client est tenu de déposer le formulaire dûment rempli au point de vente du Concessionnaire dont il dépend, dans un délai maximum de 7 jours ouvrables à compter de la date de livraison du formulaire imprimé au client tel qu'indiqué par ce dernier.</w:t>
      </w:r>
    </w:p>
    <w:p w14:paraId="53DDDB85" w14:textId="77777777" w:rsidR="00B91914" w:rsidRPr="001D7E15" w:rsidRDefault="00B91914" w:rsidP="00D71A6D">
      <w:pPr>
        <w:spacing w:after="0" w:line="240" w:lineRule="auto"/>
        <w:ind w:left="142"/>
        <w:contextualSpacing/>
        <w:rPr>
          <w:rFonts w:ascii="Calibri" w:eastAsia="Calibri" w:hAnsi="Calibri" w:cs="Times New Roman"/>
        </w:rPr>
      </w:pPr>
    </w:p>
    <w:p w14:paraId="013B6E76" w14:textId="7DF24910" w:rsidR="00021A26" w:rsidRPr="001D7E15" w:rsidRDefault="00021A26"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 xml:space="preserve">15.3.: Apurement des erreurs de facturation </w:t>
      </w:r>
    </w:p>
    <w:p w14:paraId="600962FB" w14:textId="77777777" w:rsidR="00417867" w:rsidRPr="001D7E15" w:rsidRDefault="00417867" w:rsidP="00D71A6D">
      <w:pPr>
        <w:widowControl w:val="0"/>
        <w:autoSpaceDE w:val="0"/>
        <w:autoSpaceDN w:val="0"/>
        <w:adjustRightInd w:val="0"/>
        <w:spacing w:after="0" w:line="240" w:lineRule="auto"/>
        <w:ind w:left="142"/>
        <w:contextualSpacing/>
        <w:rPr>
          <w:rFonts w:ascii="Calibri" w:eastAsia="Calibri" w:hAnsi="Calibri" w:cs="Arial"/>
          <w:b/>
        </w:rPr>
      </w:pPr>
    </w:p>
    <w:p w14:paraId="63272747" w14:textId="77777777" w:rsidR="00B759E1" w:rsidRPr="001D7E15" w:rsidRDefault="00B759E1" w:rsidP="00E249FD">
      <w:pPr>
        <w:spacing w:after="0" w:line="240" w:lineRule="auto"/>
        <w:ind w:left="142"/>
        <w:contextualSpacing/>
        <w:rPr>
          <w:rFonts w:eastAsia="Calibri" w:cstheme="minorHAnsi"/>
        </w:rPr>
      </w:pPr>
      <w:r w:rsidRPr="001D7E15">
        <w:rPr>
          <w:rFonts w:eastAsia="Calibri" w:cstheme="minorHAnsi"/>
        </w:rPr>
        <w:t xml:space="preserve">En cas d'erreur de facturation, même si cette erreur est causée par le Concessionnaire, ce dernier est autorisé à émettre des factures rétroactives sur une période ne dépassant pas 12 mois à compter de la notification écrite de l'anomalie faite par le Concessionnaire  au client. </w:t>
      </w:r>
      <w:r w:rsidRPr="001D7E15">
        <w:rPr>
          <w:rStyle w:val="Fodnotehenvisning"/>
          <w:rFonts w:eastAsia="Calibri" w:cstheme="minorHAnsi"/>
        </w:rPr>
        <w:footnoteReference w:id="21"/>
      </w:r>
    </w:p>
    <w:p w14:paraId="701AA9E7" w14:textId="77777777" w:rsidR="00B91914" w:rsidRPr="001D7E15" w:rsidRDefault="00B91914" w:rsidP="00D71A6D">
      <w:pPr>
        <w:spacing w:after="0" w:line="240" w:lineRule="auto"/>
        <w:ind w:left="142"/>
        <w:contextualSpacing/>
        <w:jc w:val="left"/>
        <w:rPr>
          <w:rFonts w:eastAsia="Calibri" w:cstheme="minorHAnsi"/>
        </w:rPr>
      </w:pPr>
    </w:p>
    <w:p w14:paraId="49F4FE53" w14:textId="245C6E9D" w:rsidR="00AA43E2" w:rsidRPr="001D7E15" w:rsidRDefault="00AA43E2" w:rsidP="00D71A6D">
      <w:pPr>
        <w:widowControl w:val="0"/>
        <w:autoSpaceDE w:val="0"/>
        <w:autoSpaceDN w:val="0"/>
        <w:adjustRightInd w:val="0"/>
        <w:spacing w:after="0" w:line="240" w:lineRule="auto"/>
        <w:ind w:left="142"/>
        <w:contextualSpacing/>
        <w:rPr>
          <w:rFonts w:eastAsia="Calibri" w:cs="Arial"/>
          <w:b/>
        </w:rPr>
      </w:pPr>
      <w:r w:rsidRPr="001D7E15">
        <w:rPr>
          <w:rFonts w:eastAsia="Calibri" w:cs="Arial"/>
          <w:b/>
        </w:rPr>
        <w:t>15.4</w:t>
      </w:r>
      <w:r w:rsidR="00EE7833" w:rsidRPr="001D7E15">
        <w:rPr>
          <w:rFonts w:eastAsia="Calibri" w:cs="Arial"/>
          <w:b/>
        </w:rPr>
        <w:t> :</w:t>
      </w:r>
      <w:r w:rsidR="001A3D83">
        <w:rPr>
          <w:rFonts w:eastAsia="Calibri" w:cs="Arial"/>
          <w:b/>
        </w:rPr>
        <w:t xml:space="preserve"> </w:t>
      </w:r>
      <w:r w:rsidRPr="001D7E15">
        <w:rPr>
          <w:rFonts w:eastAsia="Calibri" w:cs="Arial"/>
          <w:b/>
        </w:rPr>
        <w:t>Pertes  techniques et commerciales</w:t>
      </w:r>
    </w:p>
    <w:p w14:paraId="56CD9649" w14:textId="77777777" w:rsidR="00417867" w:rsidRPr="001D7E15" w:rsidRDefault="00417867" w:rsidP="00D71A6D">
      <w:pPr>
        <w:widowControl w:val="0"/>
        <w:autoSpaceDE w:val="0"/>
        <w:autoSpaceDN w:val="0"/>
        <w:adjustRightInd w:val="0"/>
        <w:spacing w:after="0" w:line="240" w:lineRule="auto"/>
        <w:ind w:left="142"/>
        <w:contextualSpacing/>
        <w:rPr>
          <w:rFonts w:eastAsia="Calibri" w:cs="Arial"/>
          <w:b/>
        </w:rPr>
      </w:pPr>
    </w:p>
    <w:p w14:paraId="280B4A15" w14:textId="77777777" w:rsidR="005C54DB" w:rsidRPr="001D7E15" w:rsidRDefault="005C54DB" w:rsidP="00E249FD">
      <w:pPr>
        <w:spacing w:after="0" w:line="240" w:lineRule="auto"/>
        <w:ind w:left="142"/>
        <w:contextualSpacing/>
        <w:rPr>
          <w:rFonts w:eastAsia="Calibri" w:cs="Times New Roman"/>
        </w:rPr>
      </w:pPr>
      <w:r w:rsidRPr="001D7E15">
        <w:rPr>
          <w:rFonts w:eastAsia="Calibri" w:cs="Times New Roman"/>
        </w:rPr>
        <w:t>La performance de l'activité de production, de distribution et de commercialisation du service d'électricité hors réseau est évaluée à travers le taux de pertes techniques et commerciales.</w:t>
      </w:r>
    </w:p>
    <w:p w14:paraId="5425E01E" w14:textId="77777777" w:rsidR="00417867" w:rsidRPr="001D7E15" w:rsidRDefault="00417867" w:rsidP="00E249FD">
      <w:pPr>
        <w:spacing w:after="0" w:line="240" w:lineRule="auto"/>
        <w:ind w:left="142"/>
        <w:contextualSpacing/>
        <w:rPr>
          <w:rFonts w:eastAsia="Calibri" w:cs="Times New Roman"/>
        </w:rPr>
      </w:pPr>
    </w:p>
    <w:p w14:paraId="4C13CC98" w14:textId="7D8EA22B" w:rsidR="005C54DB" w:rsidRPr="001D7E15" w:rsidRDefault="005C54DB" w:rsidP="00E249FD">
      <w:pPr>
        <w:spacing w:after="0" w:line="240" w:lineRule="auto"/>
        <w:ind w:left="142"/>
        <w:contextualSpacing/>
        <w:rPr>
          <w:rFonts w:eastAsia="Calibri" w:cs="Times New Roman"/>
        </w:rPr>
      </w:pPr>
      <w:r w:rsidRPr="001D7E15">
        <w:rPr>
          <w:rFonts w:eastAsia="Calibri" w:cs="Times New Roman"/>
        </w:rPr>
        <w:t>Les pertes commerciales (consommations non facturées)</w:t>
      </w:r>
      <w:r w:rsidR="00B91914" w:rsidRPr="001D7E15">
        <w:rPr>
          <w:rFonts w:eastAsia="Calibri" w:cs="Times New Roman"/>
        </w:rPr>
        <w:t xml:space="preserve"> </w:t>
      </w:r>
      <w:r w:rsidRPr="001D7E15">
        <w:rPr>
          <w:rFonts w:eastAsia="Calibri" w:cs="Times New Roman"/>
        </w:rPr>
        <w:t>sont supportées par le Concessionnaire.</w:t>
      </w:r>
    </w:p>
    <w:p w14:paraId="2E9CBA10" w14:textId="77777777" w:rsidR="005C54DB" w:rsidRPr="001D7E15" w:rsidRDefault="005C54DB" w:rsidP="00E249FD">
      <w:pPr>
        <w:spacing w:after="0" w:line="240" w:lineRule="auto"/>
        <w:ind w:left="142"/>
        <w:contextualSpacing/>
        <w:rPr>
          <w:rFonts w:eastAsia="Calibri" w:cs="Times New Roman"/>
        </w:rPr>
      </w:pPr>
      <w:r w:rsidRPr="001D7E15">
        <w:rPr>
          <w:rFonts w:eastAsia="Calibri" w:cs="Times New Roman"/>
        </w:rPr>
        <w:t>Les pertes techniques peuvent être compensées dans le calcul du tarif de l’électricité hors réseau après approbation de l’Autorité de Régulation de l’Electricité</w:t>
      </w:r>
      <w:r w:rsidR="00417867" w:rsidRPr="001D7E15">
        <w:rPr>
          <w:rFonts w:eastAsia="Calibri" w:cs="Times New Roman"/>
        </w:rPr>
        <w:t>.</w:t>
      </w:r>
    </w:p>
    <w:p w14:paraId="4D9ABF4B" w14:textId="77777777" w:rsidR="00417867" w:rsidRPr="001D7E15" w:rsidRDefault="00417867" w:rsidP="00E249FD">
      <w:pPr>
        <w:spacing w:after="0" w:line="240" w:lineRule="auto"/>
        <w:ind w:left="142"/>
        <w:contextualSpacing/>
        <w:rPr>
          <w:rFonts w:eastAsia="Calibri" w:cs="Times New Roman"/>
        </w:rPr>
      </w:pPr>
    </w:p>
    <w:p w14:paraId="44A98506" w14:textId="77777777" w:rsidR="00AA43E2" w:rsidRPr="001D7E15" w:rsidRDefault="005C54DB" w:rsidP="00E249FD">
      <w:pPr>
        <w:spacing w:after="0" w:line="240" w:lineRule="auto"/>
        <w:ind w:left="142"/>
        <w:contextualSpacing/>
        <w:rPr>
          <w:rFonts w:eastAsia="Calibri" w:cs="Times New Roman"/>
        </w:rPr>
      </w:pPr>
      <w:r w:rsidRPr="001D7E15">
        <w:rPr>
          <w:rFonts w:eastAsia="Calibri" w:cs="Times New Roman"/>
        </w:rPr>
        <w:t>Le Concessionnaire est tenu d'informer annuellement l'Autorité de Régulation de l'évolution des pertes techniques et commerciales moyennes de son exploitation.</w:t>
      </w:r>
    </w:p>
    <w:p w14:paraId="36611CC9" w14:textId="77777777" w:rsidR="00B91914" w:rsidRPr="001D7E15" w:rsidRDefault="00B91914" w:rsidP="00D71A6D">
      <w:pPr>
        <w:spacing w:after="0" w:line="240" w:lineRule="auto"/>
        <w:ind w:left="142"/>
        <w:contextualSpacing/>
        <w:rPr>
          <w:rFonts w:eastAsia="Calibri" w:cs="Times New Roman"/>
        </w:rPr>
      </w:pPr>
    </w:p>
    <w:p w14:paraId="1C442ABF" w14:textId="77777777" w:rsidR="00021A26" w:rsidRPr="001D7E15" w:rsidRDefault="00021A26"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 xml:space="preserve">15.5. Traitement des plaintes </w:t>
      </w:r>
    </w:p>
    <w:p w14:paraId="7E289ED3" w14:textId="77777777" w:rsidR="00021A26"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 xml:space="preserve">Tout Concessionnaire est tenu de répondre par écrit </w:t>
      </w:r>
      <w:r w:rsidR="00DB03CC" w:rsidRPr="001D7E15">
        <w:rPr>
          <w:rFonts w:ascii="Calibri" w:eastAsia="Calibri" w:hAnsi="Calibri" w:cs="Times New Roman"/>
        </w:rPr>
        <w:t>ou tout autre moyen probant</w:t>
      </w:r>
      <w:r w:rsidR="00BD6318" w:rsidRPr="001D7E15">
        <w:rPr>
          <w:rFonts w:ascii="Calibri" w:eastAsia="Calibri" w:hAnsi="Calibri" w:cs="Times New Roman"/>
        </w:rPr>
        <w:t>,</w:t>
      </w:r>
      <w:r w:rsidR="00DB03CC" w:rsidRPr="001D7E15">
        <w:rPr>
          <w:rFonts w:ascii="Calibri" w:eastAsia="Calibri" w:hAnsi="Calibri" w:cs="Times New Roman"/>
        </w:rPr>
        <w:t xml:space="preserve"> </w:t>
      </w:r>
      <w:r w:rsidRPr="001D7E15">
        <w:rPr>
          <w:rFonts w:ascii="Calibri" w:eastAsia="Calibri" w:hAnsi="Calibri" w:cs="Times New Roman"/>
        </w:rPr>
        <w:t xml:space="preserve">à toutes les plaintes des clients concernant le fonctionnement des compteurs et/ou leurs factures dans les 21 jours civils suivant la date de réception de la plainte au point de vente du Concessionnaire duquel le client dépend. </w:t>
      </w:r>
    </w:p>
    <w:p w14:paraId="776202C1" w14:textId="77777777" w:rsidR="00B91914" w:rsidRPr="001D7E15" w:rsidRDefault="00B91914" w:rsidP="00D71A6D">
      <w:pPr>
        <w:spacing w:after="0" w:line="240" w:lineRule="auto"/>
        <w:ind w:left="142"/>
        <w:contextualSpacing/>
        <w:rPr>
          <w:rFonts w:ascii="Calibri" w:eastAsia="Calibri" w:hAnsi="Calibri" w:cs="Times New Roman"/>
        </w:rPr>
      </w:pPr>
    </w:p>
    <w:p w14:paraId="06109AEE" w14:textId="77777777" w:rsidR="00021A26" w:rsidRPr="001D7E15" w:rsidRDefault="00021A26"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15.6. Distribution des factures</w:t>
      </w:r>
      <w:r w:rsidR="002B0E3D" w:rsidRPr="001D7E15">
        <w:rPr>
          <w:rFonts w:ascii="Calibri" w:eastAsia="Calibri" w:hAnsi="Calibri" w:cs="Arial"/>
          <w:b/>
        </w:rPr>
        <w:t xml:space="preserve"> </w:t>
      </w:r>
    </w:p>
    <w:p w14:paraId="5AE08795" w14:textId="77777777" w:rsidR="00021A26" w:rsidRPr="001D7E15" w:rsidRDefault="00B759E1" w:rsidP="00D71A6D">
      <w:pPr>
        <w:spacing w:after="0" w:line="240" w:lineRule="auto"/>
        <w:ind w:left="142"/>
        <w:contextualSpacing/>
        <w:rPr>
          <w:rFonts w:ascii="Calibri" w:eastAsia="Calibri" w:hAnsi="Calibri" w:cs="Times New Roman"/>
          <w:sz w:val="24"/>
          <w:szCs w:val="24"/>
          <w:highlight w:val="yellow"/>
        </w:rPr>
      </w:pPr>
      <w:r w:rsidRPr="001D7E15">
        <w:rPr>
          <w:rFonts w:ascii="Calibri" w:eastAsia="Calibri" w:hAnsi="Calibri" w:cs="Times New Roman"/>
        </w:rPr>
        <w:t>Excepté le cas du prépaiement</w:t>
      </w:r>
      <w:r w:rsidR="00021A26" w:rsidRPr="001D7E15">
        <w:rPr>
          <w:rFonts w:ascii="Calibri" w:eastAsia="Calibri" w:hAnsi="Calibri" w:cs="Times New Roman"/>
        </w:rPr>
        <w:t xml:space="preserve">, les factures doivent être émises mensuellement ou bimensuellement, en principe à une date fixe, et distribuées aux différents points de vente par des agents du </w:t>
      </w:r>
      <w:r w:rsidR="00021A26" w:rsidRPr="001D7E15">
        <w:rPr>
          <w:rFonts w:ascii="Calibri" w:eastAsia="Calibri" w:hAnsi="Calibri" w:cs="Times New Roman"/>
          <w:sz w:val="24"/>
          <w:szCs w:val="24"/>
        </w:rPr>
        <w:t xml:space="preserve">concessionnaire hors réseau ou des agents dûment autorisés par celui-ci. </w:t>
      </w:r>
    </w:p>
    <w:p w14:paraId="1A13C27F" w14:textId="77777777" w:rsidR="005B31E1" w:rsidRPr="001D7E15" w:rsidRDefault="005B31E1" w:rsidP="00D71A6D">
      <w:pPr>
        <w:widowControl w:val="0"/>
        <w:autoSpaceDE w:val="0"/>
        <w:autoSpaceDN w:val="0"/>
        <w:adjustRightInd w:val="0"/>
        <w:spacing w:after="0" w:line="240" w:lineRule="auto"/>
        <w:ind w:left="142"/>
        <w:contextualSpacing/>
        <w:rPr>
          <w:rFonts w:ascii="Calibri" w:eastAsia="Calibri" w:hAnsi="Calibri" w:cs="Arial"/>
          <w:b/>
        </w:rPr>
      </w:pPr>
    </w:p>
    <w:p w14:paraId="0319310C" w14:textId="77777777" w:rsidR="00021A26" w:rsidRPr="001D7E15" w:rsidRDefault="00021A26"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15.7. P</w:t>
      </w:r>
      <w:r w:rsidRPr="001D7E15" w:rsidDel="00231430">
        <w:rPr>
          <w:rFonts w:ascii="Calibri" w:eastAsia="Calibri" w:hAnsi="Calibri" w:cs="Arial"/>
          <w:b/>
        </w:rPr>
        <w:t xml:space="preserve">énalités en cas </w:t>
      </w:r>
      <w:r w:rsidRPr="001D7E15">
        <w:rPr>
          <w:rFonts w:ascii="Calibri" w:eastAsia="Calibri" w:hAnsi="Calibri" w:cs="Arial"/>
          <w:b/>
        </w:rPr>
        <w:t xml:space="preserve">de non-paiement </w:t>
      </w:r>
    </w:p>
    <w:p w14:paraId="787B4198" w14:textId="77777777" w:rsidR="00417867" w:rsidRPr="001D7E15" w:rsidDel="00231430" w:rsidRDefault="00417867" w:rsidP="00D71A6D">
      <w:pPr>
        <w:widowControl w:val="0"/>
        <w:autoSpaceDE w:val="0"/>
        <w:autoSpaceDN w:val="0"/>
        <w:adjustRightInd w:val="0"/>
        <w:spacing w:after="0" w:line="240" w:lineRule="auto"/>
        <w:ind w:left="142"/>
        <w:contextualSpacing/>
        <w:rPr>
          <w:rFonts w:ascii="Calibri" w:eastAsia="Calibri" w:hAnsi="Calibri" w:cs="Arial"/>
          <w:b/>
        </w:rPr>
      </w:pPr>
    </w:p>
    <w:p w14:paraId="2B9052D1" w14:textId="77777777" w:rsidR="00021A26"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 xml:space="preserve">Si le paiement n'a pas été effectué avant la date limite de paiement, le Concessionnaire peut appliquer la pénalité prévue au contrat. </w:t>
      </w:r>
    </w:p>
    <w:p w14:paraId="5AC5EA60" w14:textId="77777777" w:rsidR="00417867" w:rsidRPr="001D7E15" w:rsidRDefault="00417867" w:rsidP="00D71A6D">
      <w:pPr>
        <w:spacing w:after="0" w:line="240" w:lineRule="auto"/>
        <w:ind w:left="142"/>
        <w:contextualSpacing/>
        <w:rPr>
          <w:rFonts w:ascii="Calibri" w:eastAsia="Calibri" w:hAnsi="Calibri" w:cs="Times New Roman"/>
        </w:rPr>
      </w:pPr>
    </w:p>
    <w:p w14:paraId="75BD4588" w14:textId="77777777" w:rsidR="00021A26"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Le paiement de la pénalité est dû en cas de retard de paiement, même si la fourniture d'électricité n'est pas suspendue</w:t>
      </w:r>
    </w:p>
    <w:p w14:paraId="79215861" w14:textId="77777777" w:rsidR="00B91914" w:rsidRPr="001D7E15" w:rsidRDefault="00B91914" w:rsidP="00D71A6D">
      <w:pPr>
        <w:spacing w:after="0" w:line="240" w:lineRule="auto"/>
        <w:ind w:left="142"/>
        <w:contextualSpacing/>
        <w:rPr>
          <w:rFonts w:ascii="Calibri" w:eastAsia="Calibri" w:hAnsi="Calibri" w:cs="Times New Roman"/>
        </w:rPr>
      </w:pPr>
    </w:p>
    <w:p w14:paraId="0F4889B0" w14:textId="77777777" w:rsidR="00021A26" w:rsidRPr="001D7E15" w:rsidRDefault="00021A26" w:rsidP="00D71A6D">
      <w:pPr>
        <w:spacing w:after="0" w:line="240" w:lineRule="auto"/>
        <w:ind w:left="142"/>
        <w:contextualSpacing/>
        <w:rPr>
          <w:rFonts w:ascii="Calibri" w:eastAsia="Calibri" w:hAnsi="Calibri" w:cs="Arial"/>
          <w:b/>
        </w:rPr>
      </w:pPr>
      <w:r w:rsidRPr="00D05854">
        <w:rPr>
          <w:rFonts w:ascii="Calibri" w:eastAsia="Calibri" w:hAnsi="Calibri" w:cs="Times New Roman"/>
          <w:b/>
          <w:bCs/>
        </w:rPr>
        <w:t>15.8</w:t>
      </w:r>
      <w:r w:rsidRPr="001D7E15">
        <w:rPr>
          <w:rFonts w:ascii="Calibri" w:eastAsia="Calibri" w:hAnsi="Calibri" w:cs="Times New Roman"/>
        </w:rPr>
        <w:t>. S</w:t>
      </w:r>
      <w:r w:rsidRPr="001D7E15">
        <w:rPr>
          <w:rFonts w:ascii="Calibri" w:eastAsia="Calibri" w:hAnsi="Calibri" w:cs="Arial"/>
          <w:b/>
        </w:rPr>
        <w:t>uspension du service en cas de non-paiement</w:t>
      </w:r>
    </w:p>
    <w:p w14:paraId="6CD6CF92" w14:textId="77777777" w:rsidR="00417867" w:rsidRPr="001D7E15" w:rsidRDefault="00417867" w:rsidP="00D71A6D">
      <w:pPr>
        <w:spacing w:after="0" w:line="240" w:lineRule="auto"/>
        <w:ind w:left="142"/>
        <w:contextualSpacing/>
        <w:rPr>
          <w:rFonts w:ascii="Calibri" w:eastAsia="Calibri" w:hAnsi="Calibri" w:cs="Times New Roman"/>
        </w:rPr>
      </w:pPr>
    </w:p>
    <w:p w14:paraId="07E5FB72" w14:textId="77777777" w:rsidR="00B91914" w:rsidRPr="001D7E15" w:rsidRDefault="00021A26" w:rsidP="00D71A6D">
      <w:pPr>
        <w:pStyle w:val="Kommentartekst"/>
        <w:spacing w:after="0"/>
        <w:ind w:left="142"/>
        <w:contextualSpacing/>
        <w:rPr>
          <w:rFonts w:ascii="Calibri" w:eastAsia="Calibri" w:hAnsi="Calibri" w:cs="Times New Roman"/>
        </w:rPr>
      </w:pPr>
      <w:r w:rsidRPr="001D7E15">
        <w:rPr>
          <w:rFonts w:ascii="Calibri" w:eastAsia="Calibri" w:hAnsi="Calibri" w:cs="Times New Roman"/>
        </w:rPr>
        <w:t xml:space="preserve">En cas de non-paiement des sommes qui lui sont dues par le client, le Concessionnaire peut, conformément à la législation en vigueur, après un rappel par écrit, suspendre </w:t>
      </w:r>
      <w:r w:rsidRPr="001D7E15" w:rsidDel="00231430">
        <w:rPr>
          <w:rFonts w:ascii="Calibri" w:eastAsia="Calibri" w:hAnsi="Calibri" w:cs="Times New Roman"/>
        </w:rPr>
        <w:t xml:space="preserve">par tout moyen, </w:t>
      </w:r>
      <w:r w:rsidRPr="001D7E15">
        <w:rPr>
          <w:rFonts w:ascii="Calibri" w:eastAsia="Calibri" w:hAnsi="Calibri" w:cs="Times New Roman"/>
        </w:rPr>
        <w:t xml:space="preserve"> le service de fourniture d'électricité à l'expiration du délai fixé dans la notice formelle</w:t>
      </w:r>
      <w:r w:rsidR="00B91914" w:rsidRPr="001D7E15">
        <w:rPr>
          <w:rFonts w:ascii="Calibri" w:eastAsia="Calibri" w:hAnsi="Calibri" w:cs="Times New Roman"/>
        </w:rPr>
        <w:t>.</w:t>
      </w:r>
    </w:p>
    <w:p w14:paraId="1CEBEB01" w14:textId="6273CF73" w:rsidR="003E6C7D" w:rsidRPr="001D7E15" w:rsidRDefault="003E6C7D" w:rsidP="00D71A6D">
      <w:pPr>
        <w:pStyle w:val="Kommentartekst"/>
        <w:spacing w:after="0"/>
        <w:ind w:left="142"/>
        <w:contextualSpacing/>
        <w:rPr>
          <w:rFonts w:ascii="Calibri" w:eastAsia="Calibri" w:hAnsi="Calibri" w:cs="Times New Roman"/>
        </w:rPr>
      </w:pPr>
    </w:p>
    <w:p w14:paraId="0825B860" w14:textId="77777777" w:rsidR="00021A26" w:rsidRPr="001D7E15" w:rsidRDefault="005C54DB"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15.9. Résiliation</w:t>
      </w:r>
      <w:r w:rsidR="00021A26" w:rsidRPr="001D7E15">
        <w:rPr>
          <w:rFonts w:ascii="Calibri" w:eastAsia="Calibri" w:hAnsi="Calibri" w:cs="Arial"/>
          <w:b/>
        </w:rPr>
        <w:t xml:space="preserve"> de la souscription en cas de non-paiement </w:t>
      </w:r>
    </w:p>
    <w:p w14:paraId="2A1EEF2D" w14:textId="77777777" w:rsidR="00417867" w:rsidRPr="001D7E15" w:rsidRDefault="00417867" w:rsidP="00D71A6D">
      <w:pPr>
        <w:widowControl w:val="0"/>
        <w:autoSpaceDE w:val="0"/>
        <w:autoSpaceDN w:val="0"/>
        <w:adjustRightInd w:val="0"/>
        <w:spacing w:after="0" w:line="240" w:lineRule="auto"/>
        <w:ind w:left="142"/>
        <w:contextualSpacing/>
        <w:rPr>
          <w:rFonts w:ascii="Calibri" w:eastAsia="Calibri" w:hAnsi="Calibri" w:cs="Arial"/>
          <w:b/>
        </w:rPr>
      </w:pPr>
    </w:p>
    <w:p w14:paraId="7FCA62F1" w14:textId="77777777" w:rsidR="00021A26"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Si, malgré ces dispositions, la facture n'est pas réglée dans les 60 jours suivant la date limite de paiement, le  Concessionnaire peut mettre fin à la souscription en question, nonobstant toutes voies de recours.</w:t>
      </w:r>
    </w:p>
    <w:p w14:paraId="1242B057" w14:textId="77777777" w:rsidR="00417867" w:rsidRPr="001D7E15" w:rsidRDefault="00417867" w:rsidP="00D71A6D">
      <w:pPr>
        <w:spacing w:after="0" w:line="240" w:lineRule="auto"/>
        <w:ind w:left="142"/>
        <w:contextualSpacing/>
        <w:rPr>
          <w:rFonts w:ascii="Calibri" w:eastAsia="Calibri" w:hAnsi="Calibri" w:cs="Times New Roman"/>
        </w:rPr>
      </w:pPr>
    </w:p>
    <w:p w14:paraId="0A374ED2" w14:textId="576E792C" w:rsidR="00021A26" w:rsidRPr="001D7E15" w:rsidRDefault="00A15421" w:rsidP="00E249FD">
      <w:pPr>
        <w:keepNext/>
        <w:keepLines/>
        <w:spacing w:after="0" w:line="240" w:lineRule="auto"/>
        <w:ind w:left="142" w:hanging="568"/>
        <w:contextualSpacing/>
        <w:rPr>
          <w:rFonts w:ascii="Calibri" w:eastAsia="Calibri" w:hAnsi="Calibri" w:cs="Times New Roman"/>
          <w:b/>
          <w:sz w:val="28"/>
          <w:szCs w:val="28"/>
        </w:rPr>
      </w:pPr>
      <w:r w:rsidRPr="001D7E15">
        <w:rPr>
          <w:rFonts w:ascii="Calibri" w:eastAsia="Calibri" w:hAnsi="Calibri" w:cs="Times New Roman"/>
          <w:b/>
          <w:sz w:val="28"/>
          <w:szCs w:val="28"/>
        </w:rPr>
        <w:lastRenderedPageBreak/>
        <w:t xml:space="preserve">ARTICLE </w:t>
      </w:r>
      <w:proofErr w:type="gramStart"/>
      <w:r w:rsidRPr="001D7E15">
        <w:rPr>
          <w:rFonts w:ascii="Calibri" w:eastAsia="Calibri" w:hAnsi="Calibri" w:cs="Times New Roman"/>
          <w:b/>
          <w:sz w:val="28"/>
          <w:szCs w:val="28"/>
        </w:rPr>
        <w:t>16</w:t>
      </w:r>
      <w:r w:rsidR="00B91914" w:rsidRPr="001D7E15">
        <w:rPr>
          <w:rFonts w:ascii="Calibri" w:eastAsia="Calibri" w:hAnsi="Calibri" w:cs="Times New Roman"/>
          <w:b/>
          <w:sz w:val="28"/>
          <w:szCs w:val="28"/>
        </w:rPr>
        <w:t>:</w:t>
      </w:r>
      <w:proofErr w:type="gramEnd"/>
      <w:r w:rsidR="00B91914" w:rsidRPr="001D7E15">
        <w:rPr>
          <w:rFonts w:ascii="Calibri" w:eastAsia="Calibri" w:hAnsi="Calibri" w:cs="Times New Roman"/>
          <w:b/>
          <w:sz w:val="28"/>
          <w:szCs w:val="28"/>
        </w:rPr>
        <w:t xml:space="preserve">  Dispositions communes à tous les modes de paiement</w:t>
      </w:r>
      <w:r w:rsidRPr="001D7E15">
        <w:rPr>
          <w:rStyle w:val="Fodnotehenvisning"/>
          <w:rFonts w:ascii="Calibri" w:eastAsia="Calibri" w:hAnsi="Calibri" w:cs="Times New Roman"/>
          <w:b/>
          <w:sz w:val="28"/>
          <w:szCs w:val="28"/>
        </w:rPr>
        <w:footnoteReference w:id="22"/>
      </w:r>
    </w:p>
    <w:p w14:paraId="06D792DA" w14:textId="77777777" w:rsidR="00B91914" w:rsidRPr="001D7E15" w:rsidRDefault="00B91914" w:rsidP="00E249FD">
      <w:pPr>
        <w:keepNext/>
        <w:keepLines/>
        <w:spacing w:after="0" w:line="240" w:lineRule="auto"/>
        <w:ind w:left="142"/>
        <w:contextualSpacing/>
        <w:rPr>
          <w:rFonts w:ascii="Calibri" w:eastAsia="Calibri" w:hAnsi="Calibri" w:cs="Times New Roman"/>
          <w:b/>
          <w:sz w:val="24"/>
        </w:rPr>
      </w:pPr>
    </w:p>
    <w:p w14:paraId="17297064" w14:textId="77777777" w:rsidR="00021A26" w:rsidRPr="001D7E15" w:rsidRDefault="00A15421" w:rsidP="00E249FD">
      <w:pPr>
        <w:keepNext/>
        <w:keepLines/>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16.1. P</w:t>
      </w:r>
      <w:r w:rsidR="00021A26" w:rsidRPr="001D7E15">
        <w:rPr>
          <w:rFonts w:ascii="Calibri" w:eastAsia="Calibri" w:hAnsi="Calibri" w:cs="Arial"/>
          <w:b/>
        </w:rPr>
        <w:t>aiement du service</w:t>
      </w:r>
    </w:p>
    <w:p w14:paraId="2BC972D6" w14:textId="77777777" w:rsidR="00417867" w:rsidRPr="001D7E15" w:rsidRDefault="00417867" w:rsidP="00E249FD">
      <w:pPr>
        <w:keepNext/>
        <w:keepLines/>
        <w:autoSpaceDE w:val="0"/>
        <w:autoSpaceDN w:val="0"/>
        <w:adjustRightInd w:val="0"/>
        <w:spacing w:after="0" w:line="240" w:lineRule="auto"/>
        <w:ind w:left="142"/>
        <w:contextualSpacing/>
        <w:rPr>
          <w:rFonts w:ascii="Calibri" w:eastAsia="Calibri" w:hAnsi="Calibri" w:cs="Arial"/>
          <w:b/>
        </w:rPr>
      </w:pPr>
    </w:p>
    <w:p w14:paraId="6A4752A8" w14:textId="77777777" w:rsidR="00021A26" w:rsidRPr="001D7E15" w:rsidRDefault="00021A26" w:rsidP="00E249FD">
      <w:pPr>
        <w:keepNext/>
        <w:keepLines/>
        <w:spacing w:after="0" w:line="240" w:lineRule="auto"/>
        <w:ind w:left="142"/>
        <w:contextualSpacing/>
        <w:rPr>
          <w:rFonts w:ascii="Calibri" w:eastAsia="Calibri" w:hAnsi="Calibri" w:cs="Times New Roman"/>
        </w:rPr>
      </w:pPr>
      <w:r w:rsidRPr="001D7E15">
        <w:rPr>
          <w:rFonts w:ascii="Calibri" w:eastAsia="Calibri" w:hAnsi="Calibri" w:cs="Times New Roman"/>
        </w:rPr>
        <w:t>Ce paiement sera pré- ou post-payé en espèces, par chèque, domiciliation bancaire ou par l'utilisation du système de paiement électronique ou tout autre mode de paiement moderne.</w:t>
      </w:r>
    </w:p>
    <w:p w14:paraId="4D3AEBD8" w14:textId="77777777" w:rsidR="00417867" w:rsidRPr="001D7E15" w:rsidRDefault="00417867" w:rsidP="00D71A6D">
      <w:pPr>
        <w:spacing w:after="0" w:line="240" w:lineRule="auto"/>
        <w:ind w:left="142"/>
        <w:contextualSpacing/>
        <w:rPr>
          <w:rFonts w:ascii="Calibri" w:eastAsia="Calibri" w:hAnsi="Calibri" w:cs="Times New Roman"/>
        </w:rPr>
      </w:pPr>
    </w:p>
    <w:p w14:paraId="68769E20" w14:textId="77777777" w:rsidR="00021A26"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Dans les zones éloignées des bureaux commerciaux du Concessionnaire, ce dernier mandate un de ces agents ou un représentant du comité villageois de veille pour le dépôt et le recouvrement des factures.</w:t>
      </w:r>
    </w:p>
    <w:p w14:paraId="299D179B" w14:textId="77777777" w:rsidR="00417867" w:rsidRPr="001D7E15" w:rsidRDefault="00417867" w:rsidP="00D71A6D">
      <w:pPr>
        <w:spacing w:after="0" w:line="240" w:lineRule="auto"/>
        <w:ind w:left="142"/>
        <w:contextualSpacing/>
        <w:rPr>
          <w:rFonts w:ascii="Calibri" w:eastAsia="Calibri" w:hAnsi="Calibri" w:cs="Times New Roman"/>
        </w:rPr>
      </w:pPr>
    </w:p>
    <w:p w14:paraId="0A9F50F5" w14:textId="77777777" w:rsidR="00A15421"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Dans le cas d'un système de comptabilité basé sur système de comptage intelligent, le Concessionnaire doit assister les consommateurs qui éprouvent des difficultés dans l’utilisation des compteurs intelligents et des paiements électroniques.</w:t>
      </w:r>
    </w:p>
    <w:p w14:paraId="1CF16A99" w14:textId="77777777" w:rsidR="00B91914" w:rsidRPr="001D7E15" w:rsidRDefault="00B91914" w:rsidP="00D71A6D">
      <w:pPr>
        <w:spacing w:after="0" w:line="240" w:lineRule="auto"/>
        <w:ind w:left="142"/>
        <w:contextualSpacing/>
        <w:rPr>
          <w:rFonts w:ascii="Calibri" w:eastAsia="Calibri" w:hAnsi="Calibri" w:cs="Times New Roman"/>
        </w:rPr>
      </w:pPr>
    </w:p>
    <w:p w14:paraId="52B72922" w14:textId="77777777" w:rsidR="005C54DB" w:rsidRPr="001D7E15" w:rsidRDefault="005C54DB" w:rsidP="00D71A6D">
      <w:pPr>
        <w:spacing w:after="0" w:line="240" w:lineRule="auto"/>
        <w:ind w:left="142"/>
        <w:contextualSpacing/>
        <w:rPr>
          <w:rFonts w:eastAsia="Calibri" w:cs="Arial"/>
          <w:b/>
        </w:rPr>
      </w:pPr>
      <w:r w:rsidRPr="00D05854">
        <w:rPr>
          <w:rFonts w:eastAsia="Calibri" w:cs="Times New Roman"/>
          <w:b/>
          <w:bCs/>
        </w:rPr>
        <w:t>16.2.</w:t>
      </w:r>
      <w:r w:rsidRPr="001D7E15">
        <w:rPr>
          <w:rFonts w:eastAsia="Calibri" w:cs="Times New Roman"/>
        </w:rPr>
        <w:t xml:space="preserve">  </w:t>
      </w:r>
      <w:r w:rsidRPr="00D05854">
        <w:rPr>
          <w:rFonts w:eastAsia="Calibri" w:cs="Times New Roman"/>
          <w:b/>
          <w:bCs/>
        </w:rPr>
        <w:t>D</w:t>
      </w:r>
      <w:r w:rsidRPr="00D05854">
        <w:rPr>
          <w:rFonts w:eastAsia="Calibri" w:cs="Arial"/>
          <w:b/>
          <w:bCs/>
        </w:rPr>
        <w:t>é</w:t>
      </w:r>
      <w:r w:rsidRPr="001D7E15">
        <w:rPr>
          <w:rFonts w:eastAsia="Calibri" w:cs="Arial"/>
          <w:b/>
        </w:rPr>
        <w:t>lai de règlement de la facture</w:t>
      </w:r>
    </w:p>
    <w:p w14:paraId="57B1E92C" w14:textId="77777777" w:rsidR="00417867" w:rsidRPr="001D7E15" w:rsidRDefault="00417867" w:rsidP="00D71A6D">
      <w:pPr>
        <w:spacing w:after="0" w:line="240" w:lineRule="auto"/>
        <w:ind w:left="142"/>
        <w:contextualSpacing/>
        <w:rPr>
          <w:rFonts w:eastAsia="Calibri" w:cs="Times New Roman"/>
        </w:rPr>
      </w:pPr>
    </w:p>
    <w:p w14:paraId="60E7F51B" w14:textId="312C868F" w:rsidR="00EE7833" w:rsidRPr="001D7E15" w:rsidRDefault="005C54DB" w:rsidP="00D71A6D">
      <w:pPr>
        <w:spacing w:after="0" w:line="240" w:lineRule="auto"/>
        <w:ind w:left="142"/>
        <w:contextualSpacing/>
        <w:rPr>
          <w:rFonts w:eastAsia="Calibri" w:cs="Times New Roman"/>
        </w:rPr>
      </w:pPr>
      <w:r w:rsidRPr="001D7E15">
        <w:rPr>
          <w:rFonts w:eastAsia="Calibri" w:cs="Times New Roman"/>
        </w:rPr>
        <w:t>Le client, dans le cadre de la distribution d'électricité hors réseau, dispose d’une période de 10 jours ouvrables à compter de la date de réception</w:t>
      </w:r>
      <w:r w:rsidR="00EE7833" w:rsidRPr="001D7E15">
        <w:rPr>
          <w:rFonts w:eastAsia="Calibri" w:cs="Times New Roman"/>
        </w:rPr>
        <w:t xml:space="preserve"> pour</w:t>
      </w:r>
      <w:r w:rsidRPr="001D7E15">
        <w:rPr>
          <w:rFonts w:eastAsia="Calibri" w:cs="Times New Roman"/>
        </w:rPr>
        <w:t xml:space="preserve"> le paiement de toute facture délivrée par le concessionnaire</w:t>
      </w:r>
      <w:r w:rsidR="00EE7833" w:rsidRPr="001D7E15">
        <w:rPr>
          <w:rFonts w:eastAsia="Calibri" w:cs="Times New Roman"/>
        </w:rPr>
        <w:t>.</w:t>
      </w:r>
      <w:r w:rsidRPr="001D7E15">
        <w:rPr>
          <w:rFonts w:eastAsia="Calibri" w:cs="Times New Roman"/>
        </w:rPr>
        <w:t xml:space="preserve"> </w:t>
      </w:r>
    </w:p>
    <w:p w14:paraId="42A431B3" w14:textId="77777777" w:rsidR="00F63331" w:rsidRPr="001D7E15" w:rsidRDefault="00F63331" w:rsidP="00D71A6D">
      <w:pPr>
        <w:spacing w:after="0" w:line="240" w:lineRule="auto"/>
        <w:ind w:left="142"/>
        <w:contextualSpacing/>
        <w:rPr>
          <w:rFonts w:ascii="Calibri" w:eastAsia="Calibri" w:hAnsi="Calibri" w:cs="Times New Roman"/>
        </w:rPr>
      </w:pPr>
    </w:p>
    <w:p w14:paraId="30138269" w14:textId="77777777" w:rsidR="00021A26" w:rsidRPr="001D7E15" w:rsidRDefault="00A15421"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16.3. P</w:t>
      </w:r>
      <w:r w:rsidR="00021A26" w:rsidRPr="001D7E15" w:rsidDel="00231430">
        <w:rPr>
          <w:rFonts w:ascii="Calibri" w:eastAsia="Calibri" w:hAnsi="Calibri" w:cs="Arial"/>
          <w:b/>
        </w:rPr>
        <w:t>énalités en cas de piratage du compteur</w:t>
      </w:r>
    </w:p>
    <w:p w14:paraId="777EBC93" w14:textId="77777777" w:rsidR="00417867" w:rsidRPr="001D7E15" w:rsidDel="00231430" w:rsidRDefault="00417867" w:rsidP="00D71A6D">
      <w:pPr>
        <w:widowControl w:val="0"/>
        <w:autoSpaceDE w:val="0"/>
        <w:autoSpaceDN w:val="0"/>
        <w:adjustRightInd w:val="0"/>
        <w:spacing w:after="0" w:line="240" w:lineRule="auto"/>
        <w:ind w:left="142"/>
        <w:contextualSpacing/>
        <w:rPr>
          <w:rFonts w:ascii="Calibri" w:eastAsia="Calibri" w:hAnsi="Calibri" w:cs="Arial"/>
          <w:b/>
        </w:rPr>
      </w:pPr>
    </w:p>
    <w:p w14:paraId="541549B7" w14:textId="77777777" w:rsidR="00021A26" w:rsidRPr="001D7E15" w:rsidRDefault="00021A26" w:rsidP="00D71A6D">
      <w:pPr>
        <w:spacing w:after="0" w:line="240" w:lineRule="auto"/>
        <w:ind w:left="142"/>
        <w:contextualSpacing/>
        <w:rPr>
          <w:rFonts w:ascii="Calibri" w:eastAsia="Calibri" w:hAnsi="Calibri" w:cs="Times New Roman"/>
        </w:rPr>
      </w:pPr>
      <w:r w:rsidRPr="001D7E15" w:rsidDel="00231430">
        <w:rPr>
          <w:rFonts w:ascii="Calibri" w:eastAsia="Calibri" w:hAnsi="Calibri" w:cs="Times New Roman"/>
        </w:rPr>
        <w:t>En cas de piratage du compteur, le</w:t>
      </w:r>
      <w:r w:rsidRPr="001D7E15">
        <w:rPr>
          <w:rFonts w:ascii="Calibri" w:eastAsia="Calibri" w:hAnsi="Calibri" w:cs="Times New Roman"/>
        </w:rPr>
        <w:t xml:space="preserve"> Concessionnaire </w:t>
      </w:r>
      <w:r w:rsidRPr="001D7E15" w:rsidDel="00231430">
        <w:rPr>
          <w:rFonts w:ascii="Calibri" w:eastAsia="Calibri" w:hAnsi="Calibri" w:cs="Times New Roman"/>
        </w:rPr>
        <w:t xml:space="preserve">a le droit de suspendre, par tout moyen, le service d'électricité. </w:t>
      </w:r>
    </w:p>
    <w:p w14:paraId="4FB9C420" w14:textId="77777777" w:rsidR="00B91914" w:rsidRPr="001D7E15" w:rsidDel="00231430" w:rsidRDefault="00B91914" w:rsidP="00D71A6D">
      <w:pPr>
        <w:spacing w:after="0" w:line="240" w:lineRule="auto"/>
        <w:ind w:left="142"/>
        <w:contextualSpacing/>
        <w:rPr>
          <w:rFonts w:ascii="Calibri" w:eastAsia="Calibri" w:hAnsi="Calibri" w:cs="Times New Roman"/>
        </w:rPr>
      </w:pPr>
    </w:p>
    <w:p w14:paraId="24A5E6E1" w14:textId="77777777" w:rsidR="00021A26" w:rsidRPr="001D7E15" w:rsidRDefault="00A15421"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16.4. T</w:t>
      </w:r>
      <w:r w:rsidR="00021A26" w:rsidRPr="001D7E15">
        <w:rPr>
          <w:rFonts w:ascii="Calibri" w:eastAsia="Calibri" w:hAnsi="Calibri" w:cs="Arial"/>
          <w:b/>
        </w:rPr>
        <w:t>erminaison de la souscription en cas de piratage</w:t>
      </w:r>
    </w:p>
    <w:p w14:paraId="0B9704C2" w14:textId="77777777" w:rsidR="00417867" w:rsidRPr="001D7E15" w:rsidRDefault="00417867" w:rsidP="00D71A6D">
      <w:pPr>
        <w:widowControl w:val="0"/>
        <w:autoSpaceDE w:val="0"/>
        <w:autoSpaceDN w:val="0"/>
        <w:adjustRightInd w:val="0"/>
        <w:spacing w:after="0" w:line="240" w:lineRule="auto"/>
        <w:ind w:left="142"/>
        <w:contextualSpacing/>
        <w:rPr>
          <w:rFonts w:ascii="Calibri" w:eastAsia="Calibri" w:hAnsi="Calibri" w:cs="Arial"/>
          <w:b/>
        </w:rPr>
      </w:pPr>
    </w:p>
    <w:p w14:paraId="3B9E30BD" w14:textId="0FB51961" w:rsidR="00021A26"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 xml:space="preserve"> En cas de piratage, le Concessionnaire peut mettre fin à la souscription en question, nonobstant toutes voies de recours.</w:t>
      </w:r>
    </w:p>
    <w:p w14:paraId="3EC08738" w14:textId="77777777" w:rsidR="00B91914" w:rsidRPr="001D7E15" w:rsidRDefault="00B91914" w:rsidP="00D71A6D">
      <w:pPr>
        <w:spacing w:after="0" w:line="240" w:lineRule="auto"/>
        <w:ind w:left="142"/>
        <w:contextualSpacing/>
        <w:rPr>
          <w:rFonts w:ascii="Calibri" w:eastAsia="Calibri" w:hAnsi="Calibri" w:cs="Times New Roman"/>
        </w:rPr>
      </w:pPr>
    </w:p>
    <w:p w14:paraId="7B1050E6" w14:textId="77777777" w:rsidR="00021A26" w:rsidRPr="001D7E15" w:rsidRDefault="00A15421"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16.5. F</w:t>
      </w:r>
      <w:r w:rsidR="00021A26" w:rsidRPr="001D7E15">
        <w:rPr>
          <w:rFonts w:ascii="Calibri" w:eastAsia="Calibri" w:hAnsi="Calibri" w:cs="Arial"/>
          <w:b/>
        </w:rPr>
        <w:t>rais de coupures et de rétablissement du service en cas de défaillance du client</w:t>
      </w:r>
    </w:p>
    <w:p w14:paraId="3BFC746D" w14:textId="77777777" w:rsidR="00417867" w:rsidRPr="001D7E15" w:rsidRDefault="00417867" w:rsidP="00D71A6D">
      <w:pPr>
        <w:widowControl w:val="0"/>
        <w:autoSpaceDE w:val="0"/>
        <w:autoSpaceDN w:val="0"/>
        <w:adjustRightInd w:val="0"/>
        <w:spacing w:after="0" w:line="240" w:lineRule="auto"/>
        <w:ind w:left="142"/>
        <w:contextualSpacing/>
        <w:rPr>
          <w:rFonts w:ascii="Calibri" w:eastAsia="Calibri" w:hAnsi="Calibri" w:cs="Arial"/>
          <w:b/>
        </w:rPr>
      </w:pPr>
    </w:p>
    <w:p w14:paraId="5F0B5096" w14:textId="77777777" w:rsidR="00021A26"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Les frais de coupure et de rétablissement de l'électricité sont à la charge du client, qui doit les payer intégralement en même temps que les factures et avant tout rétablissement du service. Les frais de coupure et de rétablissement ne sont payables qu'en cas de coupure réelle.</w:t>
      </w:r>
    </w:p>
    <w:p w14:paraId="501F8646" w14:textId="77777777" w:rsidR="00C60308" w:rsidRPr="001D7E15" w:rsidRDefault="00C60308" w:rsidP="00D71A6D">
      <w:pPr>
        <w:spacing w:after="0" w:line="240" w:lineRule="auto"/>
        <w:ind w:left="142"/>
        <w:contextualSpacing/>
        <w:rPr>
          <w:rFonts w:ascii="Calibri" w:eastAsia="Calibri" w:hAnsi="Calibri" w:cs="Times New Roman"/>
        </w:rPr>
      </w:pPr>
    </w:p>
    <w:p w14:paraId="646F07F7" w14:textId="77777777" w:rsidR="00417867" w:rsidRPr="001D7E15" w:rsidRDefault="00417867" w:rsidP="00D71A6D">
      <w:pPr>
        <w:spacing w:after="0" w:line="240" w:lineRule="auto"/>
        <w:ind w:left="142"/>
        <w:contextualSpacing/>
        <w:rPr>
          <w:rFonts w:ascii="Calibri" w:eastAsia="Calibri" w:hAnsi="Calibri" w:cs="Times New Roman"/>
        </w:rPr>
      </w:pPr>
    </w:p>
    <w:p w14:paraId="12917516" w14:textId="77777777" w:rsidR="00021A26" w:rsidRPr="001D7E15" w:rsidRDefault="00A15421" w:rsidP="00B31214">
      <w:pPr>
        <w:pStyle w:val="Overskrift3"/>
        <w:spacing w:before="0" w:after="0" w:line="240" w:lineRule="auto"/>
        <w:ind w:left="142" w:hanging="709"/>
        <w:contextualSpacing/>
        <w:rPr>
          <w:rFonts w:eastAsia="Calibri"/>
          <w:color w:val="auto"/>
          <w:sz w:val="28"/>
          <w:szCs w:val="28"/>
        </w:rPr>
      </w:pPr>
      <w:bookmarkStart w:id="205" w:name="_Toc516832221"/>
      <w:bookmarkStart w:id="206" w:name="_Toc516832611"/>
      <w:r w:rsidRPr="001D7E15">
        <w:rPr>
          <w:rFonts w:eastAsia="Calibri"/>
          <w:color w:val="auto"/>
          <w:sz w:val="28"/>
          <w:szCs w:val="28"/>
        </w:rPr>
        <w:t xml:space="preserve">ARTICLE 17.  </w:t>
      </w:r>
      <w:r w:rsidR="00B91914" w:rsidRPr="001D7E15">
        <w:rPr>
          <w:rFonts w:eastAsia="Calibri"/>
          <w:color w:val="auto"/>
          <w:sz w:val="28"/>
          <w:szCs w:val="28"/>
        </w:rPr>
        <w:t>Rapport sur la performance et la fixation des tarifs</w:t>
      </w:r>
      <w:bookmarkEnd w:id="205"/>
      <w:bookmarkEnd w:id="206"/>
      <w:r w:rsidRPr="001D7E15">
        <w:rPr>
          <w:rStyle w:val="Fodnotehenvisning"/>
          <w:rFonts w:eastAsia="Calibri"/>
          <w:color w:val="auto"/>
          <w:sz w:val="28"/>
          <w:szCs w:val="28"/>
        </w:rPr>
        <w:footnoteReference w:id="23"/>
      </w:r>
    </w:p>
    <w:p w14:paraId="7145851C" w14:textId="77777777" w:rsidR="00B91914" w:rsidRPr="001D7E15" w:rsidRDefault="00B91914" w:rsidP="00D71A6D">
      <w:pPr>
        <w:spacing w:after="0" w:line="240" w:lineRule="auto"/>
        <w:ind w:left="142"/>
      </w:pPr>
    </w:p>
    <w:p w14:paraId="13108540" w14:textId="77777777" w:rsidR="00021A26" w:rsidRPr="001D7E15" w:rsidRDefault="00A15421"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17.1. O</w:t>
      </w:r>
      <w:r w:rsidR="00021A26" w:rsidRPr="001D7E15">
        <w:rPr>
          <w:rFonts w:ascii="Calibri" w:eastAsia="Calibri" w:hAnsi="Calibri" w:cs="Arial"/>
          <w:b/>
        </w:rPr>
        <w:t>bligations de soumettre un rapport d’exploitation annuel</w:t>
      </w:r>
    </w:p>
    <w:p w14:paraId="7BD4A84F" w14:textId="77777777" w:rsidR="00417867" w:rsidRPr="001D7E15" w:rsidRDefault="00417867" w:rsidP="00D71A6D">
      <w:pPr>
        <w:widowControl w:val="0"/>
        <w:autoSpaceDE w:val="0"/>
        <w:autoSpaceDN w:val="0"/>
        <w:adjustRightInd w:val="0"/>
        <w:spacing w:after="0" w:line="240" w:lineRule="auto"/>
        <w:ind w:left="142"/>
        <w:contextualSpacing/>
        <w:rPr>
          <w:rFonts w:ascii="Calibri" w:eastAsia="Calibri" w:hAnsi="Calibri" w:cs="Arial"/>
          <w:b/>
        </w:rPr>
      </w:pPr>
    </w:p>
    <w:p w14:paraId="2849EA84" w14:textId="319B4880" w:rsidR="00021A26"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Le Concessionnaire est tenu de soumettre chaque année</w:t>
      </w:r>
      <w:r w:rsidR="00733655" w:rsidRPr="001D7E15">
        <w:rPr>
          <w:rFonts w:ascii="Calibri" w:eastAsia="Calibri" w:hAnsi="Calibri" w:cs="Times New Roman"/>
        </w:rPr>
        <w:t>, dans les trois mois de la clôture de l’exercice annuel,</w:t>
      </w:r>
      <w:r w:rsidRPr="001D7E15">
        <w:rPr>
          <w:rFonts w:ascii="Calibri" w:eastAsia="Calibri" w:hAnsi="Calibri" w:cs="Times New Roman"/>
        </w:rPr>
        <w:t xml:space="preserve"> un rapport technique et financier sur ses activités à l’Autorité compétente et à l’Autorité de Régulation de l’Electricité. Ce rapport sera établi sur la base d’un rapport type approuvé </w:t>
      </w:r>
      <w:r w:rsidR="00C60308" w:rsidRPr="001D7E15">
        <w:rPr>
          <w:rFonts w:ascii="Calibri" w:eastAsia="Calibri" w:hAnsi="Calibri" w:cs="Times New Roman"/>
        </w:rPr>
        <w:t xml:space="preserve">par décision de l’ARE rendue </w:t>
      </w:r>
      <w:r w:rsidRPr="001D7E15">
        <w:rPr>
          <w:rFonts w:ascii="Calibri" w:eastAsia="Calibri" w:hAnsi="Calibri" w:cs="Times New Roman"/>
        </w:rPr>
        <w:t>sur proposition de l’ABERME</w:t>
      </w:r>
      <w:r w:rsidR="00C60308" w:rsidRPr="001D7E15">
        <w:rPr>
          <w:rStyle w:val="Fodnotehenvisning"/>
          <w:rFonts w:ascii="Calibri" w:eastAsia="Calibri" w:hAnsi="Calibri" w:cs="Times New Roman"/>
        </w:rPr>
        <w:footnoteReference w:id="24"/>
      </w:r>
      <w:r w:rsidRPr="001D7E15">
        <w:rPr>
          <w:rFonts w:ascii="Calibri" w:eastAsia="Calibri" w:hAnsi="Calibri" w:cs="Times New Roman"/>
        </w:rPr>
        <w:t>.</w:t>
      </w:r>
    </w:p>
    <w:p w14:paraId="36B6A1B2" w14:textId="77777777" w:rsidR="00B91914" w:rsidRPr="001D7E15" w:rsidRDefault="00B91914" w:rsidP="00D71A6D">
      <w:pPr>
        <w:spacing w:after="0" w:line="240" w:lineRule="auto"/>
        <w:ind w:left="142"/>
        <w:contextualSpacing/>
        <w:rPr>
          <w:rFonts w:ascii="Calibri" w:eastAsia="Calibri" w:hAnsi="Calibri" w:cs="Times New Roman"/>
        </w:rPr>
      </w:pPr>
    </w:p>
    <w:p w14:paraId="3FAD40E3" w14:textId="77777777" w:rsidR="00021A26" w:rsidRPr="001D7E15" w:rsidRDefault="00A15421"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17.2.  I</w:t>
      </w:r>
      <w:r w:rsidR="00021A26" w:rsidRPr="001D7E15">
        <w:rPr>
          <w:rFonts w:ascii="Calibri" w:eastAsia="Calibri" w:hAnsi="Calibri" w:cs="Arial"/>
          <w:b/>
        </w:rPr>
        <w:t>nformations techniques à fournir dans le rapport d’exploitation</w:t>
      </w:r>
    </w:p>
    <w:p w14:paraId="749F2618" w14:textId="77777777" w:rsidR="00417867" w:rsidRPr="001D7E15" w:rsidRDefault="00417867" w:rsidP="00D71A6D">
      <w:pPr>
        <w:widowControl w:val="0"/>
        <w:autoSpaceDE w:val="0"/>
        <w:autoSpaceDN w:val="0"/>
        <w:adjustRightInd w:val="0"/>
        <w:spacing w:after="0" w:line="240" w:lineRule="auto"/>
        <w:ind w:left="142"/>
        <w:contextualSpacing/>
        <w:rPr>
          <w:rFonts w:ascii="Calibri" w:eastAsia="Calibri" w:hAnsi="Calibri" w:cs="Arial"/>
          <w:b/>
        </w:rPr>
      </w:pPr>
    </w:p>
    <w:p w14:paraId="18855A90" w14:textId="291B2BB8" w:rsidR="00021A26" w:rsidRPr="001D7E15" w:rsidRDefault="00021A26" w:rsidP="00D71A6D">
      <w:pPr>
        <w:spacing w:after="0" w:line="240" w:lineRule="auto"/>
        <w:ind w:left="142"/>
        <w:contextualSpacing/>
        <w:rPr>
          <w:rFonts w:ascii="Calibri" w:eastAsia="Calibri" w:hAnsi="Calibri" w:cs="Times New Roman"/>
        </w:rPr>
      </w:pPr>
      <w:r w:rsidRPr="001D7E15">
        <w:rPr>
          <w:rFonts w:ascii="Calibri" w:eastAsia="Calibri" w:hAnsi="Calibri" w:cs="Times New Roman"/>
        </w:rPr>
        <w:t>Le rapport technique comprend les informations sur l'évolution de la capacité installée, le nombre d’abonnements, le nombre de kWh vendus, les pertes enregistrées, les différents événements ayant affecté l'exploitation, les incidents et la façon dont ils ont été résolus</w:t>
      </w:r>
      <w:r w:rsidR="00B37680" w:rsidRPr="001D7E15">
        <w:rPr>
          <w:rFonts w:ascii="Calibri" w:eastAsia="Calibri" w:hAnsi="Calibri" w:cs="Times New Roman"/>
        </w:rPr>
        <w:t xml:space="preserve">, la prise en compte du </w:t>
      </w:r>
      <w:r w:rsidR="00422B0A" w:rsidRPr="001D7E15">
        <w:rPr>
          <w:rFonts w:ascii="Calibri" w:eastAsia="Calibri" w:hAnsi="Calibri" w:cs="Times New Roman"/>
        </w:rPr>
        <w:t>genre et de l’inclusion sociale</w:t>
      </w:r>
      <w:r w:rsidRPr="001D7E15">
        <w:rPr>
          <w:rFonts w:ascii="Calibri" w:eastAsia="Calibri" w:hAnsi="Calibri" w:cs="Times New Roman"/>
        </w:rPr>
        <w:t xml:space="preserve">. </w:t>
      </w:r>
    </w:p>
    <w:p w14:paraId="4EEFF2E5" w14:textId="77777777" w:rsidR="00B91914" w:rsidRPr="001D7E15" w:rsidRDefault="00B91914" w:rsidP="00D71A6D">
      <w:pPr>
        <w:spacing w:after="0" w:line="240" w:lineRule="auto"/>
        <w:ind w:left="142"/>
        <w:contextualSpacing/>
        <w:rPr>
          <w:rFonts w:ascii="Calibri" w:eastAsia="Calibri" w:hAnsi="Calibri" w:cs="Times New Roman"/>
        </w:rPr>
      </w:pPr>
    </w:p>
    <w:p w14:paraId="664617F3" w14:textId="77777777" w:rsidR="00021A26" w:rsidRPr="001D7E15" w:rsidRDefault="00A15421" w:rsidP="00D71A6D">
      <w:pPr>
        <w:widowControl w:val="0"/>
        <w:autoSpaceDE w:val="0"/>
        <w:autoSpaceDN w:val="0"/>
        <w:adjustRightInd w:val="0"/>
        <w:spacing w:after="0" w:line="240" w:lineRule="auto"/>
        <w:ind w:left="142"/>
        <w:contextualSpacing/>
        <w:rPr>
          <w:rFonts w:ascii="Calibri" w:eastAsia="Calibri" w:hAnsi="Calibri" w:cs="Arial"/>
          <w:b/>
        </w:rPr>
      </w:pPr>
      <w:r w:rsidRPr="001D7E15">
        <w:rPr>
          <w:rFonts w:ascii="Calibri" w:eastAsia="Calibri" w:hAnsi="Calibri" w:cs="Arial"/>
          <w:b/>
        </w:rPr>
        <w:t>17.3.  I</w:t>
      </w:r>
      <w:r w:rsidR="00021A26" w:rsidRPr="001D7E15">
        <w:rPr>
          <w:rFonts w:ascii="Calibri" w:eastAsia="Calibri" w:hAnsi="Calibri" w:cs="Arial"/>
          <w:b/>
        </w:rPr>
        <w:t>nformations financières à fournir dans le rapport d’exploitation</w:t>
      </w:r>
    </w:p>
    <w:p w14:paraId="2A11C089" w14:textId="77777777" w:rsidR="00417867" w:rsidRPr="001D7E15" w:rsidRDefault="00417867" w:rsidP="00D71A6D">
      <w:pPr>
        <w:widowControl w:val="0"/>
        <w:autoSpaceDE w:val="0"/>
        <w:autoSpaceDN w:val="0"/>
        <w:adjustRightInd w:val="0"/>
        <w:spacing w:after="0" w:line="240" w:lineRule="auto"/>
        <w:ind w:left="142"/>
        <w:contextualSpacing/>
        <w:rPr>
          <w:rFonts w:ascii="Calibri" w:eastAsia="Calibri" w:hAnsi="Calibri" w:cs="Arial"/>
          <w:b/>
        </w:rPr>
      </w:pPr>
    </w:p>
    <w:p w14:paraId="5FCBC092" w14:textId="0DE25AD8" w:rsidR="00417867" w:rsidRPr="001D7E15" w:rsidRDefault="00022458" w:rsidP="00D71A6D">
      <w:pPr>
        <w:ind w:left="142"/>
        <w:rPr>
          <w:bCs/>
        </w:rPr>
      </w:pPr>
      <w:r w:rsidRPr="001D7E15">
        <w:rPr>
          <w:rFonts w:eastAsia="Calibri" w:cs="Times New Roman"/>
          <w:bCs/>
        </w:rPr>
        <w:t>Le rapport financier du Concessionnaire comprend notamment : les états financiers approuvés par les commissaires aux comptes et les dépenses relatives aux coûts en capital, et la provision d’investissements de l’année suivante.</w:t>
      </w:r>
    </w:p>
    <w:p w14:paraId="02EB125D" w14:textId="77777777" w:rsidR="00B91914" w:rsidRPr="001D7E15" w:rsidRDefault="00B91914" w:rsidP="00D71A6D">
      <w:pPr>
        <w:spacing w:after="0" w:line="240" w:lineRule="auto"/>
        <w:ind w:left="142"/>
        <w:rPr>
          <w:b/>
        </w:rPr>
      </w:pPr>
    </w:p>
    <w:p w14:paraId="29C35831" w14:textId="42290BC4" w:rsidR="00B91914" w:rsidRPr="001D7E15" w:rsidRDefault="00B31214" w:rsidP="00B31214">
      <w:pPr>
        <w:pStyle w:val="Overskrift2"/>
        <w:spacing w:before="0" w:after="0" w:line="240" w:lineRule="auto"/>
        <w:ind w:left="142" w:hanging="709"/>
        <w:rPr>
          <w:rFonts w:eastAsia="Helvetica" w:cstheme="minorHAnsi"/>
          <w:color w:val="auto"/>
          <w:lang w:val="fr-FR"/>
        </w:rPr>
      </w:pPr>
      <w:r w:rsidRPr="001D7E15">
        <w:rPr>
          <w:rFonts w:cstheme="minorHAnsi"/>
          <w:color w:val="auto"/>
          <w:lang w:val="fr-FR"/>
        </w:rPr>
        <w:t xml:space="preserve">ARTICLE </w:t>
      </w:r>
      <w:r w:rsidR="00A15421" w:rsidRPr="001D7E15">
        <w:rPr>
          <w:rFonts w:cstheme="minorHAnsi"/>
          <w:color w:val="auto"/>
          <w:lang w:val="fr-FR"/>
        </w:rPr>
        <w:t>18</w:t>
      </w:r>
      <w:r w:rsidR="00D62FE5" w:rsidRPr="001D7E15">
        <w:rPr>
          <w:rFonts w:cstheme="minorHAnsi"/>
          <w:color w:val="auto"/>
          <w:lang w:val="fr-FR"/>
        </w:rPr>
        <w:t>. R</w:t>
      </w:r>
      <w:r w:rsidR="00D62FE5" w:rsidRPr="001D7E15">
        <w:rPr>
          <w:rFonts w:eastAsia="Helvetica" w:cstheme="minorHAnsi"/>
          <w:color w:val="auto"/>
          <w:lang w:val="fr-FR"/>
        </w:rPr>
        <w:t>èglements du Service</w:t>
      </w:r>
      <w:bookmarkEnd w:id="194"/>
      <w:bookmarkEnd w:id="195"/>
      <w:bookmarkEnd w:id="196"/>
      <w:bookmarkEnd w:id="197"/>
      <w:bookmarkEnd w:id="198"/>
      <w:bookmarkEnd w:id="199"/>
      <w:bookmarkEnd w:id="200"/>
      <w:bookmarkEnd w:id="201"/>
      <w:bookmarkEnd w:id="202"/>
      <w:bookmarkEnd w:id="203"/>
      <w:bookmarkEnd w:id="204"/>
      <w:r w:rsidR="00D62FE5" w:rsidRPr="001D7E15">
        <w:rPr>
          <w:rFonts w:eastAsia="Helvetica" w:cstheme="minorHAnsi"/>
          <w:color w:val="auto"/>
          <w:lang w:val="fr-FR"/>
        </w:rPr>
        <w:t xml:space="preserve"> </w:t>
      </w:r>
    </w:p>
    <w:p w14:paraId="461B2239" w14:textId="77777777" w:rsidR="00B91914" w:rsidRPr="001D7E15" w:rsidRDefault="00B91914" w:rsidP="00D71A6D">
      <w:pPr>
        <w:spacing w:after="0" w:line="240" w:lineRule="auto"/>
        <w:ind w:left="142"/>
      </w:pPr>
    </w:p>
    <w:p w14:paraId="208F000F" w14:textId="77777777" w:rsidR="00D62FE5" w:rsidRPr="001D7E15" w:rsidRDefault="00A15421" w:rsidP="00D71A6D">
      <w:pPr>
        <w:widowControl w:val="0"/>
        <w:autoSpaceDE w:val="0"/>
        <w:autoSpaceDN w:val="0"/>
        <w:adjustRightInd w:val="0"/>
        <w:spacing w:after="0" w:line="240" w:lineRule="auto"/>
        <w:ind w:left="142"/>
        <w:rPr>
          <w:rFonts w:eastAsia="Times New Roman" w:cstheme="minorHAnsi"/>
        </w:rPr>
      </w:pPr>
      <w:r w:rsidRPr="001D7E15">
        <w:rPr>
          <w:rFonts w:eastAsia="Times New Roman" w:cstheme="minorHAnsi"/>
        </w:rPr>
        <w:t>18</w:t>
      </w:r>
      <w:r w:rsidR="00D62FE5" w:rsidRPr="001D7E15">
        <w:rPr>
          <w:rFonts w:eastAsia="Times New Roman" w:cstheme="minorHAnsi"/>
        </w:rPr>
        <w:t>.1.  Dans un délai de six (6) mois à compter de la date de signature de la présente et avant la mise en exploitation du système, le Concessionnaire établit et communique à</w:t>
      </w:r>
      <w:r w:rsidR="00D844C5" w:rsidRPr="001D7E15">
        <w:rPr>
          <w:rFonts w:eastAsia="Times New Roman" w:cstheme="minorHAnsi"/>
        </w:rPr>
        <w:t xml:space="preserve"> l’Autorité Concédante</w:t>
      </w:r>
      <w:r w:rsidR="00D62FE5" w:rsidRPr="001D7E15">
        <w:rPr>
          <w:rFonts w:eastAsia="Times New Roman" w:cstheme="minorHAnsi"/>
        </w:rPr>
        <w:t xml:space="preserve"> et à l'Autorité de Régulation de l’</w:t>
      </w:r>
      <w:r w:rsidR="007E4A4A" w:rsidRPr="001D7E15">
        <w:rPr>
          <w:rFonts w:eastAsia="Times New Roman" w:cstheme="minorHAnsi"/>
        </w:rPr>
        <w:t>Électricité</w:t>
      </w:r>
      <w:r w:rsidR="00D62FE5" w:rsidRPr="001D7E15">
        <w:rPr>
          <w:rFonts w:eastAsia="Times New Roman" w:cstheme="minorHAnsi"/>
        </w:rPr>
        <w:t xml:space="preserve"> un projet de règlement de service explicitant les règles appliquées par le Concessionnaire dans sa relation avec les consommateurs. </w:t>
      </w:r>
    </w:p>
    <w:p w14:paraId="29021219" w14:textId="77777777" w:rsidR="00417867" w:rsidRPr="001D7E15" w:rsidRDefault="00417867" w:rsidP="00D71A6D">
      <w:pPr>
        <w:widowControl w:val="0"/>
        <w:autoSpaceDE w:val="0"/>
        <w:autoSpaceDN w:val="0"/>
        <w:adjustRightInd w:val="0"/>
        <w:spacing w:after="0" w:line="240" w:lineRule="auto"/>
        <w:ind w:left="142"/>
        <w:rPr>
          <w:rFonts w:eastAsia="Times New Roman" w:cstheme="minorHAnsi"/>
        </w:rPr>
      </w:pPr>
    </w:p>
    <w:p w14:paraId="4F7D09F8" w14:textId="77777777" w:rsidR="00694888" w:rsidRPr="001D7E15" w:rsidRDefault="00A15421" w:rsidP="00D71A6D">
      <w:pPr>
        <w:widowControl w:val="0"/>
        <w:autoSpaceDE w:val="0"/>
        <w:autoSpaceDN w:val="0"/>
        <w:adjustRightInd w:val="0"/>
        <w:spacing w:after="0" w:line="240" w:lineRule="auto"/>
        <w:ind w:left="142"/>
        <w:contextualSpacing/>
        <w:rPr>
          <w:rFonts w:cstheme="minorHAnsi"/>
        </w:rPr>
      </w:pPr>
      <w:r w:rsidRPr="001D7E15">
        <w:rPr>
          <w:rFonts w:eastAsia="Times New Roman" w:cstheme="minorHAnsi"/>
        </w:rPr>
        <w:t>18</w:t>
      </w:r>
      <w:r w:rsidR="00D62FE5" w:rsidRPr="001D7E15">
        <w:rPr>
          <w:rFonts w:eastAsia="Times New Roman" w:cstheme="minorHAnsi"/>
        </w:rPr>
        <w:t xml:space="preserve">.2.  </w:t>
      </w:r>
      <w:r w:rsidR="00694888" w:rsidRPr="001D7E15">
        <w:rPr>
          <w:rFonts w:cstheme="minorHAnsi"/>
        </w:rPr>
        <w:t>Les parties conviennent que le Règlement du service doit fixer ou développer les règles administratives, techniques et juridiques de la fourniture de l’</w:t>
      </w:r>
      <w:r w:rsidR="007C515D" w:rsidRPr="001D7E15">
        <w:rPr>
          <w:rFonts w:cstheme="minorHAnsi"/>
        </w:rPr>
        <w:t>é</w:t>
      </w:r>
      <w:r w:rsidRPr="001D7E15">
        <w:rPr>
          <w:rFonts w:cstheme="minorHAnsi"/>
        </w:rPr>
        <w:t>lectricité</w:t>
      </w:r>
      <w:r w:rsidR="00694888" w:rsidRPr="001D7E15">
        <w:rPr>
          <w:rFonts w:cstheme="minorHAnsi"/>
        </w:rPr>
        <w:t xml:space="preserve"> aux demandeurs et aux abonnés y compris celles déjà énoncées par</w:t>
      </w:r>
      <w:r w:rsidR="000E27B6" w:rsidRPr="001D7E15">
        <w:rPr>
          <w:rFonts w:cstheme="minorHAnsi"/>
        </w:rPr>
        <w:t xml:space="preserve"> la concession</w:t>
      </w:r>
      <w:r w:rsidR="00694888" w:rsidRPr="001D7E15">
        <w:rPr>
          <w:rFonts w:cstheme="minorHAnsi"/>
        </w:rPr>
        <w:t>. Il doit comprendre notamment, le régime des abonnements, les dispositions techniques relatives aux branchements, aux systèmes de comptage et au contrôle, les conditions de paiement par les abonnés et toutes autres dispositions qui n’auraient pas été réglée</w:t>
      </w:r>
      <w:r w:rsidR="007C515D" w:rsidRPr="001D7E15">
        <w:rPr>
          <w:rFonts w:cstheme="minorHAnsi"/>
        </w:rPr>
        <w:t xml:space="preserve">s par la </w:t>
      </w:r>
      <w:r w:rsidR="000E27B6" w:rsidRPr="001D7E15">
        <w:rPr>
          <w:rFonts w:cstheme="minorHAnsi"/>
        </w:rPr>
        <w:t>réglementation en vigueur ou la présent</w:t>
      </w:r>
      <w:r w:rsidR="00EE7833" w:rsidRPr="001D7E15">
        <w:rPr>
          <w:rFonts w:cstheme="minorHAnsi"/>
        </w:rPr>
        <w:t>e</w:t>
      </w:r>
      <w:r w:rsidR="000E27B6" w:rsidRPr="001D7E15">
        <w:rPr>
          <w:rFonts w:cstheme="minorHAnsi"/>
        </w:rPr>
        <w:t xml:space="preserve"> convention de concession ou auxquelles</w:t>
      </w:r>
      <w:r w:rsidR="008F3256" w:rsidRPr="001D7E15">
        <w:rPr>
          <w:rFonts w:cstheme="minorHAnsi"/>
        </w:rPr>
        <w:t xml:space="preserve"> renvoie</w:t>
      </w:r>
      <w:r w:rsidR="000E27B6" w:rsidRPr="001D7E15">
        <w:rPr>
          <w:rFonts w:cstheme="minorHAnsi"/>
        </w:rPr>
        <w:t xml:space="preserve"> la présent</w:t>
      </w:r>
      <w:r w:rsidR="008F3256" w:rsidRPr="001D7E15">
        <w:rPr>
          <w:rFonts w:cstheme="minorHAnsi"/>
        </w:rPr>
        <w:t>e convention.</w:t>
      </w:r>
    </w:p>
    <w:p w14:paraId="0AF4547A" w14:textId="77777777" w:rsidR="00417867" w:rsidRPr="001D7E15" w:rsidRDefault="00417867" w:rsidP="00D71A6D">
      <w:pPr>
        <w:widowControl w:val="0"/>
        <w:autoSpaceDE w:val="0"/>
        <w:autoSpaceDN w:val="0"/>
        <w:adjustRightInd w:val="0"/>
        <w:spacing w:after="0" w:line="240" w:lineRule="auto"/>
        <w:ind w:left="142"/>
        <w:contextualSpacing/>
        <w:rPr>
          <w:rFonts w:eastAsia="Times New Roman" w:cstheme="minorHAnsi"/>
        </w:rPr>
      </w:pPr>
    </w:p>
    <w:p w14:paraId="1B96EF60" w14:textId="0E80F6F7" w:rsidR="00417867" w:rsidRPr="001D7E15" w:rsidRDefault="00A15421" w:rsidP="00D71A6D">
      <w:pPr>
        <w:spacing w:after="0" w:line="240" w:lineRule="auto"/>
        <w:ind w:left="142"/>
        <w:contextualSpacing/>
        <w:rPr>
          <w:rFonts w:cstheme="minorHAnsi"/>
        </w:rPr>
      </w:pPr>
      <w:r w:rsidRPr="001D7E15">
        <w:rPr>
          <w:rFonts w:cstheme="minorHAnsi"/>
        </w:rPr>
        <w:t>18.3</w:t>
      </w:r>
      <w:r w:rsidR="00694888" w:rsidRPr="001D7E15">
        <w:rPr>
          <w:rFonts w:cstheme="minorHAnsi"/>
        </w:rPr>
        <w:t>.</w:t>
      </w:r>
      <w:r w:rsidR="00694888" w:rsidRPr="001D7E15">
        <w:rPr>
          <w:rFonts w:cstheme="minorHAnsi"/>
        </w:rPr>
        <w:tab/>
      </w:r>
      <w:r w:rsidR="003F68CC" w:rsidRPr="001D7E15">
        <w:rPr>
          <w:rFonts w:cstheme="minorHAnsi"/>
        </w:rPr>
        <w:t xml:space="preserve">Le règlement de service prend effet à la date de son approbation par l’Autorité de Régulation d’Electricité, qui doit avoir lieu avant la date de mise en service des installations du concessionnaire. </w:t>
      </w:r>
    </w:p>
    <w:p w14:paraId="0869F02C" w14:textId="77777777" w:rsidR="003F68CC" w:rsidRPr="001D7E15" w:rsidRDefault="003F68CC" w:rsidP="00D71A6D">
      <w:pPr>
        <w:spacing w:after="0" w:line="240" w:lineRule="auto"/>
        <w:ind w:left="142"/>
        <w:contextualSpacing/>
        <w:rPr>
          <w:highlight w:val="yellow"/>
        </w:rPr>
      </w:pPr>
    </w:p>
    <w:p w14:paraId="632F8799" w14:textId="6C6973A5" w:rsidR="00694888" w:rsidRPr="001D7E15" w:rsidRDefault="00A15421" w:rsidP="00D71A6D">
      <w:pPr>
        <w:spacing w:after="0" w:line="240" w:lineRule="auto"/>
        <w:ind w:left="142"/>
        <w:contextualSpacing/>
        <w:rPr>
          <w:rFonts w:cstheme="minorHAnsi"/>
        </w:rPr>
      </w:pPr>
      <w:r w:rsidRPr="001D7E15">
        <w:rPr>
          <w:rFonts w:cstheme="minorHAnsi"/>
        </w:rPr>
        <w:t>18.4</w:t>
      </w:r>
      <w:r w:rsidR="000E27B6" w:rsidRPr="001D7E15">
        <w:rPr>
          <w:rFonts w:cstheme="minorHAnsi"/>
        </w:rPr>
        <w:t>.</w:t>
      </w:r>
      <w:r w:rsidR="008F3256" w:rsidRPr="001D7E15">
        <w:rPr>
          <w:rFonts w:cstheme="minorHAnsi"/>
        </w:rPr>
        <w:tab/>
        <w:t>Le Règlement du service</w:t>
      </w:r>
      <w:r w:rsidR="00694888" w:rsidRPr="001D7E15">
        <w:rPr>
          <w:rFonts w:cstheme="minorHAnsi"/>
        </w:rPr>
        <w:t>, ainsi que l’extrait qui est obligatoirement remis à chaque usager au mo</w:t>
      </w:r>
      <w:r w:rsidR="00661051" w:rsidRPr="001D7E15">
        <w:rPr>
          <w:rFonts w:cstheme="minorHAnsi"/>
        </w:rPr>
        <w:t>ment de la demande d’abonnement</w:t>
      </w:r>
      <w:r w:rsidR="00694888" w:rsidRPr="001D7E15">
        <w:rPr>
          <w:rFonts w:cstheme="minorHAnsi"/>
        </w:rPr>
        <w:t>.</w:t>
      </w:r>
    </w:p>
    <w:p w14:paraId="3171DA97" w14:textId="77777777" w:rsidR="00417867" w:rsidRPr="001D7E15" w:rsidRDefault="00417867" w:rsidP="00D71A6D">
      <w:pPr>
        <w:spacing w:after="0" w:line="240" w:lineRule="auto"/>
        <w:ind w:left="142"/>
        <w:contextualSpacing/>
        <w:rPr>
          <w:rFonts w:cstheme="minorHAnsi"/>
        </w:rPr>
      </w:pPr>
    </w:p>
    <w:p w14:paraId="77DB9CCE" w14:textId="77777777" w:rsidR="00694888" w:rsidRPr="001D7E15" w:rsidRDefault="00A15421" w:rsidP="00D71A6D">
      <w:pPr>
        <w:widowControl w:val="0"/>
        <w:autoSpaceDE w:val="0"/>
        <w:autoSpaceDN w:val="0"/>
        <w:adjustRightInd w:val="0"/>
        <w:spacing w:after="0" w:line="240" w:lineRule="auto"/>
        <w:ind w:left="142"/>
        <w:contextualSpacing/>
        <w:rPr>
          <w:rFonts w:eastAsia="Times New Roman" w:cstheme="minorHAnsi"/>
        </w:rPr>
      </w:pPr>
      <w:r w:rsidRPr="001D7E15">
        <w:rPr>
          <w:rFonts w:cstheme="minorHAnsi"/>
        </w:rPr>
        <w:t>18.5</w:t>
      </w:r>
      <w:r w:rsidR="00694888" w:rsidRPr="001D7E15">
        <w:rPr>
          <w:rFonts w:cstheme="minorHAnsi"/>
        </w:rPr>
        <w:t>.</w:t>
      </w:r>
      <w:r w:rsidR="00694888" w:rsidRPr="001D7E15">
        <w:rPr>
          <w:rFonts w:cstheme="minorHAnsi"/>
        </w:rPr>
        <w:tab/>
        <w:t>Pour tenir compte, notamment, des adapt</w:t>
      </w:r>
      <w:r w:rsidR="008F3256" w:rsidRPr="001D7E15">
        <w:rPr>
          <w:rFonts w:cstheme="minorHAnsi"/>
        </w:rPr>
        <w:t>ations dans le temps du service</w:t>
      </w:r>
      <w:r w:rsidR="00694888" w:rsidRPr="001D7E15">
        <w:rPr>
          <w:rFonts w:cstheme="minorHAnsi"/>
        </w:rPr>
        <w:t>, ledit règlement et son extrait pourront être modifiés, autant que de b</w:t>
      </w:r>
      <w:r w:rsidR="000E27B6" w:rsidRPr="001D7E15">
        <w:rPr>
          <w:rFonts w:cstheme="minorHAnsi"/>
        </w:rPr>
        <w:t>esoin et dans les mêmes formes.</w:t>
      </w:r>
      <w:r w:rsidR="008F3256" w:rsidRPr="001D7E15">
        <w:rPr>
          <w:rFonts w:eastAsia="Times New Roman" w:cstheme="minorHAnsi"/>
        </w:rPr>
        <w:t xml:space="preserve"> Le règlement de service ne peut être modifié qu’après enquête auprès des usagers, par un avenant approuvé par l’Autorité de Régulation de l’Électricité.</w:t>
      </w:r>
    </w:p>
    <w:p w14:paraId="3F1B95C1" w14:textId="77777777" w:rsidR="00417867" w:rsidRPr="001D7E15" w:rsidRDefault="00417867" w:rsidP="00D71A6D">
      <w:pPr>
        <w:widowControl w:val="0"/>
        <w:autoSpaceDE w:val="0"/>
        <w:autoSpaceDN w:val="0"/>
        <w:adjustRightInd w:val="0"/>
        <w:spacing w:after="0" w:line="240" w:lineRule="auto"/>
        <w:ind w:left="142"/>
        <w:contextualSpacing/>
        <w:rPr>
          <w:rFonts w:eastAsia="Times New Roman" w:cstheme="minorHAnsi"/>
        </w:rPr>
      </w:pPr>
    </w:p>
    <w:p w14:paraId="204CDDF7" w14:textId="248674DC" w:rsidR="00694888" w:rsidRPr="001D7E15" w:rsidRDefault="00A15421" w:rsidP="00D71A6D">
      <w:pPr>
        <w:spacing w:after="0" w:line="240" w:lineRule="auto"/>
        <w:ind w:left="142"/>
        <w:contextualSpacing/>
        <w:rPr>
          <w:rFonts w:cstheme="minorHAnsi"/>
        </w:rPr>
      </w:pPr>
      <w:r w:rsidRPr="001D7E15">
        <w:rPr>
          <w:rFonts w:cstheme="minorHAnsi"/>
        </w:rPr>
        <w:t>18.6</w:t>
      </w:r>
      <w:r w:rsidR="000E27B6" w:rsidRPr="001D7E15">
        <w:rPr>
          <w:rFonts w:cstheme="minorHAnsi"/>
        </w:rPr>
        <w:t xml:space="preserve">.  </w:t>
      </w:r>
      <w:r w:rsidR="00694888" w:rsidRPr="001D7E15">
        <w:rPr>
          <w:rFonts w:cstheme="minorHAnsi"/>
        </w:rPr>
        <w:t xml:space="preserve">Le Règlement du service doit pouvoir être consulté, à tout moment, par toute personne intéressée, dans les bureaux du </w:t>
      </w:r>
      <w:r w:rsidR="000E27B6" w:rsidRPr="001D7E15">
        <w:rPr>
          <w:rFonts w:cstheme="minorHAnsi"/>
        </w:rPr>
        <w:t>Concessionnaire</w:t>
      </w:r>
      <w:r w:rsidR="00694888" w:rsidRPr="001D7E15">
        <w:rPr>
          <w:rFonts w:cstheme="minorHAnsi"/>
        </w:rPr>
        <w:t>.</w:t>
      </w:r>
    </w:p>
    <w:p w14:paraId="3FEBFFD5" w14:textId="77777777" w:rsidR="00417867" w:rsidRPr="001D7E15" w:rsidRDefault="00417867" w:rsidP="00D71A6D">
      <w:pPr>
        <w:spacing w:after="0" w:line="240" w:lineRule="auto"/>
        <w:ind w:left="142"/>
        <w:contextualSpacing/>
        <w:rPr>
          <w:rFonts w:cstheme="minorHAnsi"/>
        </w:rPr>
      </w:pPr>
    </w:p>
    <w:p w14:paraId="4B72C609" w14:textId="553DCF66" w:rsidR="00417867" w:rsidRPr="001D7E15" w:rsidRDefault="00A15421" w:rsidP="00D71A6D">
      <w:pPr>
        <w:spacing w:after="0" w:line="240" w:lineRule="auto"/>
        <w:ind w:left="142"/>
        <w:contextualSpacing/>
        <w:rPr>
          <w:rFonts w:cstheme="minorHAnsi"/>
        </w:rPr>
      </w:pPr>
      <w:r w:rsidRPr="001D7E15">
        <w:rPr>
          <w:rFonts w:cstheme="minorHAnsi"/>
        </w:rPr>
        <w:t>18.7</w:t>
      </w:r>
      <w:r w:rsidR="000E27B6" w:rsidRPr="001D7E15">
        <w:rPr>
          <w:rFonts w:cstheme="minorHAnsi"/>
        </w:rPr>
        <w:t xml:space="preserve">. </w:t>
      </w:r>
      <w:r w:rsidR="00694888" w:rsidRPr="001D7E15">
        <w:rPr>
          <w:rFonts w:cstheme="minorHAnsi"/>
        </w:rPr>
        <w:t>Jusq</w:t>
      </w:r>
      <w:r w:rsidR="000E27B6" w:rsidRPr="001D7E15">
        <w:rPr>
          <w:rFonts w:cstheme="minorHAnsi"/>
        </w:rPr>
        <w:t>u’à ce que l’</w:t>
      </w:r>
      <w:r w:rsidR="008F3256" w:rsidRPr="001D7E15">
        <w:rPr>
          <w:rFonts w:cstheme="minorHAnsi"/>
        </w:rPr>
        <w:t>Autorité de Régulation de l’Electricité</w:t>
      </w:r>
      <w:r w:rsidR="00694888" w:rsidRPr="001D7E15">
        <w:rPr>
          <w:rFonts w:cstheme="minorHAnsi"/>
        </w:rPr>
        <w:t xml:space="preserve"> a</w:t>
      </w:r>
      <w:r w:rsidR="000E27B6" w:rsidRPr="001D7E15">
        <w:rPr>
          <w:rFonts w:cstheme="minorHAnsi"/>
        </w:rPr>
        <w:t>pprouve le Règlement du Service conformé</w:t>
      </w:r>
      <w:r w:rsidR="00102F36" w:rsidRPr="001D7E15">
        <w:rPr>
          <w:rFonts w:cstheme="minorHAnsi"/>
        </w:rPr>
        <w:t>ment à l’article 18.3</w:t>
      </w:r>
      <w:r w:rsidR="00694888" w:rsidRPr="001D7E15">
        <w:rPr>
          <w:rFonts w:cstheme="minorHAnsi"/>
        </w:rPr>
        <w:t xml:space="preserve">. </w:t>
      </w:r>
      <w:proofErr w:type="gramStart"/>
      <w:r w:rsidR="00694888" w:rsidRPr="001D7E15">
        <w:rPr>
          <w:rFonts w:cstheme="minorHAnsi"/>
        </w:rPr>
        <w:t>ci</w:t>
      </w:r>
      <w:proofErr w:type="gramEnd"/>
      <w:r w:rsidR="00694888" w:rsidRPr="001D7E15">
        <w:rPr>
          <w:rFonts w:cstheme="minorHAnsi"/>
        </w:rPr>
        <w:t>-dessus, le Règlement en vigue</w:t>
      </w:r>
      <w:r w:rsidR="000E27B6" w:rsidRPr="001D7E15">
        <w:rPr>
          <w:rFonts w:cstheme="minorHAnsi"/>
        </w:rPr>
        <w:t xml:space="preserve">ur au jour de la signature de la Concession et joint en Annexe </w:t>
      </w:r>
      <w:r w:rsidR="00694888" w:rsidRPr="001D7E15">
        <w:rPr>
          <w:rFonts w:cstheme="minorHAnsi"/>
        </w:rPr>
        <w:t xml:space="preserve"> ci-après demeure applicable dans ses dispositions relatives au service  et non contraires aux stipulations </w:t>
      </w:r>
      <w:r w:rsidR="00E43D95" w:rsidRPr="001D7E15">
        <w:rPr>
          <w:rFonts w:cstheme="minorHAnsi"/>
        </w:rPr>
        <w:t>de la concession</w:t>
      </w:r>
      <w:r w:rsidR="00694888" w:rsidRPr="001D7E15">
        <w:rPr>
          <w:rFonts w:cstheme="minorHAnsi"/>
        </w:rPr>
        <w:t>.</w:t>
      </w:r>
    </w:p>
    <w:p w14:paraId="0D2413A0" w14:textId="77777777" w:rsidR="00417867" w:rsidRPr="001D7E15" w:rsidRDefault="00417867" w:rsidP="00D71A6D">
      <w:pPr>
        <w:spacing w:after="0" w:line="240" w:lineRule="auto"/>
        <w:ind w:left="142"/>
        <w:contextualSpacing/>
        <w:rPr>
          <w:rFonts w:cstheme="minorHAnsi"/>
        </w:rPr>
      </w:pPr>
    </w:p>
    <w:p w14:paraId="3C11981F" w14:textId="77777777" w:rsidR="00694888" w:rsidRPr="001D7E15" w:rsidRDefault="00694888" w:rsidP="00D71A6D">
      <w:pPr>
        <w:spacing w:after="0" w:line="240" w:lineRule="auto"/>
        <w:ind w:left="142"/>
        <w:contextualSpacing/>
        <w:rPr>
          <w:rFonts w:eastAsia="Times New Roman" w:cstheme="minorHAnsi"/>
        </w:rPr>
      </w:pPr>
    </w:p>
    <w:p w14:paraId="0A05C38B" w14:textId="77777777" w:rsidR="00D62FE5" w:rsidRPr="001D7E15" w:rsidRDefault="00D62FE5" w:rsidP="00A678D9">
      <w:pPr>
        <w:pStyle w:val="Overskrift1"/>
        <w:spacing w:before="0" w:after="0" w:line="240" w:lineRule="auto"/>
        <w:ind w:left="142"/>
        <w:contextualSpacing/>
        <w:jc w:val="center"/>
        <w:rPr>
          <w:rFonts w:asciiTheme="minorHAnsi" w:eastAsia="Times New Roman" w:hAnsiTheme="minorHAnsi" w:cstheme="minorHAnsi"/>
          <w:b/>
          <w:color w:val="auto"/>
        </w:rPr>
      </w:pPr>
      <w:bookmarkStart w:id="207" w:name="_Toc498922817"/>
      <w:bookmarkStart w:id="208" w:name="_Toc498931819"/>
      <w:bookmarkStart w:id="209" w:name="_Toc498936178"/>
      <w:bookmarkStart w:id="210" w:name="_Toc498938650"/>
      <w:bookmarkStart w:id="211" w:name="_Toc498939076"/>
      <w:bookmarkStart w:id="212" w:name="_Toc498940464"/>
      <w:bookmarkStart w:id="213" w:name="_Toc498940980"/>
      <w:bookmarkStart w:id="214" w:name="_Toc498941690"/>
      <w:bookmarkStart w:id="215" w:name="_Toc498945687"/>
      <w:bookmarkStart w:id="216" w:name="_Toc498948380"/>
      <w:bookmarkStart w:id="217" w:name="_Toc498949543"/>
      <w:r w:rsidRPr="001D7E15">
        <w:rPr>
          <w:rFonts w:asciiTheme="minorHAnsi" w:eastAsia="Times New Roman" w:hAnsiTheme="minorHAnsi" w:cstheme="minorHAnsi"/>
          <w:b/>
          <w:color w:val="auto"/>
        </w:rPr>
        <w:lastRenderedPageBreak/>
        <w:t>CHAPITRE 6.  OBLIGATIONS DU CONCESSIONNAIRE</w:t>
      </w:r>
      <w:bookmarkEnd w:id="207"/>
      <w:bookmarkEnd w:id="208"/>
      <w:bookmarkEnd w:id="209"/>
      <w:bookmarkEnd w:id="210"/>
      <w:bookmarkEnd w:id="211"/>
      <w:bookmarkEnd w:id="212"/>
      <w:bookmarkEnd w:id="213"/>
      <w:bookmarkEnd w:id="214"/>
      <w:bookmarkEnd w:id="215"/>
      <w:bookmarkEnd w:id="216"/>
      <w:bookmarkEnd w:id="217"/>
    </w:p>
    <w:p w14:paraId="1A2B5CA7" w14:textId="77777777" w:rsidR="00B91914" w:rsidRPr="001D7E15" w:rsidRDefault="00B91914" w:rsidP="00A678D9">
      <w:pPr>
        <w:keepNext/>
        <w:keepLines/>
        <w:spacing w:after="0" w:line="240" w:lineRule="auto"/>
        <w:ind w:left="142"/>
        <w:contextualSpacing/>
      </w:pPr>
    </w:p>
    <w:p w14:paraId="0C8E2C24" w14:textId="77777777" w:rsidR="00417867" w:rsidRPr="001D7E15" w:rsidRDefault="00417867" w:rsidP="00A678D9">
      <w:pPr>
        <w:keepNext/>
        <w:keepLines/>
        <w:spacing w:after="0" w:line="240" w:lineRule="auto"/>
        <w:ind w:left="142"/>
        <w:contextualSpacing/>
      </w:pPr>
    </w:p>
    <w:p w14:paraId="454020C4" w14:textId="2FE68A2E" w:rsidR="00D62FE5" w:rsidRPr="001D7E15" w:rsidRDefault="00B31214" w:rsidP="00A678D9">
      <w:pPr>
        <w:pStyle w:val="Overskrift2"/>
        <w:spacing w:before="0" w:after="0" w:line="240" w:lineRule="auto"/>
        <w:ind w:left="142" w:hanging="709"/>
        <w:contextualSpacing/>
        <w:rPr>
          <w:rFonts w:eastAsia="Helvetica" w:cstheme="minorHAnsi"/>
          <w:color w:val="auto"/>
          <w:lang w:val="fr-FR"/>
        </w:rPr>
      </w:pPr>
      <w:bookmarkStart w:id="218" w:name="_Toc498922818"/>
      <w:bookmarkStart w:id="219" w:name="_Toc498931820"/>
      <w:bookmarkStart w:id="220" w:name="_Toc498936179"/>
      <w:bookmarkStart w:id="221" w:name="_Toc498938651"/>
      <w:bookmarkStart w:id="222" w:name="_Toc498939077"/>
      <w:bookmarkStart w:id="223" w:name="_Toc498940465"/>
      <w:bookmarkStart w:id="224" w:name="_Toc498940981"/>
      <w:bookmarkStart w:id="225" w:name="_Toc498941691"/>
      <w:bookmarkStart w:id="226" w:name="_Toc498945688"/>
      <w:bookmarkStart w:id="227" w:name="_Toc498948381"/>
      <w:bookmarkStart w:id="228" w:name="_Toc498949544"/>
      <w:r w:rsidRPr="001D7E15">
        <w:rPr>
          <w:rFonts w:cstheme="minorHAnsi"/>
          <w:color w:val="auto"/>
          <w:lang w:val="fr-FR"/>
        </w:rPr>
        <w:t>ARTICLE</w:t>
      </w:r>
      <w:r w:rsidR="00102F36" w:rsidRPr="001D7E15">
        <w:rPr>
          <w:rFonts w:cstheme="minorHAnsi"/>
          <w:color w:val="auto"/>
          <w:lang w:val="fr-FR"/>
        </w:rPr>
        <w:t xml:space="preserve"> 19</w:t>
      </w:r>
      <w:r w:rsidR="00D62FE5" w:rsidRPr="001D7E15">
        <w:rPr>
          <w:rFonts w:cstheme="minorHAnsi"/>
          <w:color w:val="auto"/>
          <w:lang w:val="fr-FR"/>
        </w:rPr>
        <w:t>. Conditions g</w:t>
      </w:r>
      <w:r w:rsidR="00D62FE5" w:rsidRPr="001D7E15">
        <w:rPr>
          <w:rFonts w:eastAsia="Helvetica" w:cstheme="minorHAnsi"/>
          <w:color w:val="auto"/>
          <w:lang w:val="fr-FR"/>
        </w:rPr>
        <w:t>énérales d’exploitation du service par le Concessionnaire</w:t>
      </w:r>
      <w:bookmarkEnd w:id="218"/>
      <w:bookmarkEnd w:id="219"/>
      <w:bookmarkEnd w:id="220"/>
      <w:bookmarkEnd w:id="221"/>
      <w:bookmarkEnd w:id="222"/>
      <w:bookmarkEnd w:id="223"/>
      <w:bookmarkEnd w:id="224"/>
      <w:bookmarkEnd w:id="225"/>
      <w:bookmarkEnd w:id="226"/>
      <w:bookmarkEnd w:id="227"/>
      <w:bookmarkEnd w:id="228"/>
      <w:r w:rsidR="00D62FE5" w:rsidRPr="001D7E15">
        <w:rPr>
          <w:rFonts w:eastAsia="Helvetica" w:cstheme="minorHAnsi"/>
          <w:color w:val="auto"/>
          <w:lang w:val="fr-FR"/>
        </w:rPr>
        <w:t xml:space="preserve"> </w:t>
      </w:r>
    </w:p>
    <w:p w14:paraId="4835E82D" w14:textId="77777777" w:rsidR="00417867" w:rsidRPr="001D7E15" w:rsidRDefault="00417867" w:rsidP="00A678D9">
      <w:pPr>
        <w:keepNext/>
        <w:keepLines/>
        <w:ind w:left="142"/>
      </w:pPr>
    </w:p>
    <w:p w14:paraId="5718F28B" w14:textId="77777777" w:rsidR="00D62FE5" w:rsidRPr="001D7E15" w:rsidRDefault="00D62FE5" w:rsidP="00A678D9">
      <w:pPr>
        <w:keepNext/>
        <w:keepLine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La présente Convention est conclue en considération de l’engagement souscrit par le Concessionnaire de se conformer aux obligations générales suivantes : </w:t>
      </w:r>
    </w:p>
    <w:p w14:paraId="731DA36C" w14:textId="77777777" w:rsidR="00417867" w:rsidRPr="001D7E15" w:rsidRDefault="00417867" w:rsidP="00D71A6D">
      <w:pPr>
        <w:widowControl w:val="0"/>
        <w:autoSpaceDE w:val="0"/>
        <w:autoSpaceDN w:val="0"/>
        <w:adjustRightInd w:val="0"/>
        <w:spacing w:after="0" w:line="240" w:lineRule="auto"/>
        <w:ind w:left="142"/>
        <w:contextualSpacing/>
        <w:rPr>
          <w:rFonts w:eastAsia="Times New Roman" w:cstheme="minorHAnsi"/>
        </w:rPr>
      </w:pPr>
    </w:p>
    <w:p w14:paraId="531359C6" w14:textId="77777777" w:rsidR="00102F36" w:rsidRPr="001D7E15" w:rsidRDefault="00D62FE5" w:rsidP="00D05854">
      <w:pPr>
        <w:widowControl w:val="0"/>
        <w:numPr>
          <w:ilvl w:val="0"/>
          <w:numId w:val="7"/>
        </w:numPr>
        <w:tabs>
          <w:tab w:val="left" w:pos="284"/>
          <w:tab w:val="left" w:pos="720"/>
        </w:tabs>
        <w:autoSpaceDE w:val="0"/>
        <w:autoSpaceDN w:val="0"/>
        <w:adjustRightInd w:val="0"/>
        <w:spacing w:after="0" w:line="240" w:lineRule="auto"/>
        <w:ind w:left="567" w:hanging="425"/>
        <w:contextualSpacing/>
        <w:rPr>
          <w:rFonts w:eastAsia="Times New Roman" w:cstheme="minorHAnsi"/>
        </w:rPr>
      </w:pPr>
      <w:r w:rsidRPr="001D7E15">
        <w:rPr>
          <w:rFonts w:eastAsia="Times New Roman" w:cstheme="minorHAnsi"/>
        </w:rPr>
        <w:t xml:space="preserve">Le Concessionnaire exploite le service dont il est chargé aux termes de la présente convention à ses frais, risques et périls. Les consommateurs s’acquittent auprès du Concessionnaire du prix des prestations qu’il leur fournit. </w:t>
      </w:r>
    </w:p>
    <w:p w14:paraId="33CA8308" w14:textId="76D12E6C" w:rsidR="00EE7833" w:rsidRPr="00E249FD" w:rsidRDefault="00D62FE5" w:rsidP="00D05854">
      <w:pPr>
        <w:widowControl w:val="0"/>
        <w:numPr>
          <w:ilvl w:val="0"/>
          <w:numId w:val="7"/>
        </w:numPr>
        <w:tabs>
          <w:tab w:val="left" w:pos="284"/>
          <w:tab w:val="left" w:pos="720"/>
        </w:tabs>
        <w:autoSpaceDE w:val="0"/>
        <w:autoSpaceDN w:val="0"/>
        <w:adjustRightInd w:val="0"/>
        <w:spacing w:after="0" w:line="240" w:lineRule="auto"/>
        <w:ind w:left="567" w:hanging="425"/>
        <w:contextualSpacing/>
        <w:rPr>
          <w:rFonts w:eastAsia="Times New Roman" w:cstheme="minorHAnsi"/>
        </w:rPr>
      </w:pPr>
      <w:r w:rsidRPr="001D7E15">
        <w:rPr>
          <w:rFonts w:eastAsia="Times New Roman" w:cstheme="minorHAnsi"/>
        </w:rPr>
        <w:t xml:space="preserve">Le Concessionnaire s’efforce de choisir les sources de production d’énergie électrique et les services accessoires dans les conditions de coûts et de qualité les plus optimales possibles au regard des </w:t>
      </w:r>
      <w:r w:rsidRPr="00E249FD">
        <w:rPr>
          <w:rFonts w:eastAsia="Times New Roman" w:cstheme="minorHAnsi"/>
        </w:rPr>
        <w:t>conditions de fourniture d’énergie électrique et au meilleur coût pour le consommateur final.</w:t>
      </w:r>
    </w:p>
    <w:p w14:paraId="576B8E3E" w14:textId="77777777" w:rsidR="00417867" w:rsidRPr="00E249FD" w:rsidRDefault="00D62FE5" w:rsidP="00D05854">
      <w:pPr>
        <w:widowControl w:val="0"/>
        <w:numPr>
          <w:ilvl w:val="0"/>
          <w:numId w:val="7"/>
        </w:numPr>
        <w:tabs>
          <w:tab w:val="left" w:pos="284"/>
          <w:tab w:val="left" w:pos="720"/>
        </w:tabs>
        <w:autoSpaceDE w:val="0"/>
        <w:autoSpaceDN w:val="0"/>
        <w:adjustRightInd w:val="0"/>
        <w:spacing w:after="0" w:line="240" w:lineRule="auto"/>
        <w:ind w:left="567" w:hanging="425"/>
        <w:contextualSpacing/>
        <w:rPr>
          <w:rFonts w:eastAsia="Times New Roman" w:cstheme="minorHAnsi"/>
        </w:rPr>
      </w:pPr>
      <w:r w:rsidRPr="00E249FD">
        <w:rPr>
          <w:rFonts w:eastAsia="Times New Roman" w:cstheme="minorHAnsi"/>
        </w:rPr>
        <w:t>Le Concessionnaire exploite le service dont il a la charge dans le respect des principes d’équité</w:t>
      </w:r>
      <w:r w:rsidR="006B144A" w:rsidRPr="00E249FD">
        <w:rPr>
          <w:rFonts w:eastAsia="Times New Roman" w:cstheme="minorHAnsi"/>
        </w:rPr>
        <w:t>, d’égalité</w:t>
      </w:r>
      <w:r w:rsidRPr="00E249FD">
        <w:rPr>
          <w:rFonts w:eastAsia="Times New Roman" w:cstheme="minorHAnsi"/>
        </w:rPr>
        <w:t xml:space="preserve"> de traitement des usagers, de continuité et de sécurité du service. </w:t>
      </w:r>
    </w:p>
    <w:p w14:paraId="5BFB1FAC" w14:textId="77777777" w:rsidR="00C1141C" w:rsidRPr="001D7E15" w:rsidRDefault="00C1141C" w:rsidP="00D05854">
      <w:pPr>
        <w:widowControl w:val="0"/>
        <w:numPr>
          <w:ilvl w:val="0"/>
          <w:numId w:val="7"/>
        </w:numPr>
        <w:tabs>
          <w:tab w:val="left" w:pos="284"/>
          <w:tab w:val="left" w:pos="720"/>
        </w:tabs>
        <w:autoSpaceDE w:val="0"/>
        <w:autoSpaceDN w:val="0"/>
        <w:adjustRightInd w:val="0"/>
        <w:spacing w:after="0" w:line="240" w:lineRule="auto"/>
        <w:ind w:left="567" w:hanging="425"/>
        <w:contextualSpacing/>
        <w:rPr>
          <w:rFonts w:eastAsia="Times New Roman" w:cstheme="minorHAnsi"/>
        </w:rPr>
      </w:pPr>
      <w:r w:rsidRPr="001D7E15">
        <w:rPr>
          <w:rFonts w:cstheme="minorHAnsi"/>
        </w:rPr>
        <w:t>le Concessionnaire fournit aux Clients les conseils pratiques, notamment les spécifications techniques, de nature à leur permettre d’optimiser le dimensionnement de leurs installations et équipements et de contrôler leur consommation.</w:t>
      </w:r>
      <w:r w:rsidR="00102F36" w:rsidRPr="001D7E15">
        <w:rPr>
          <w:rStyle w:val="Fodnotehenvisning"/>
          <w:rFonts w:cstheme="minorHAnsi"/>
        </w:rPr>
        <w:footnoteReference w:id="25"/>
      </w:r>
    </w:p>
    <w:p w14:paraId="4BFAE13A" w14:textId="77777777" w:rsidR="00D62FE5" w:rsidRPr="001D7E15" w:rsidRDefault="00D62FE5" w:rsidP="00D05854">
      <w:pPr>
        <w:widowControl w:val="0"/>
        <w:numPr>
          <w:ilvl w:val="0"/>
          <w:numId w:val="7"/>
        </w:numPr>
        <w:tabs>
          <w:tab w:val="left" w:pos="284"/>
          <w:tab w:val="left" w:pos="720"/>
        </w:tabs>
        <w:autoSpaceDE w:val="0"/>
        <w:autoSpaceDN w:val="0"/>
        <w:adjustRightInd w:val="0"/>
        <w:spacing w:after="0" w:line="240" w:lineRule="auto"/>
        <w:ind w:left="567" w:hanging="425"/>
        <w:contextualSpacing/>
        <w:rPr>
          <w:rFonts w:eastAsia="Times New Roman" w:cstheme="minorHAnsi"/>
        </w:rPr>
      </w:pPr>
      <w:r w:rsidRPr="001D7E15">
        <w:rPr>
          <w:rFonts w:eastAsia="Times New Roman" w:cstheme="minorHAnsi"/>
        </w:rPr>
        <w:t xml:space="preserve">Le Concessionnaire limite la fréquence et la durée des interruptions de service éventuelles à ce qui est strictement nécessaire pour la maintenance de ses installations et pour le maintien de la sécurité des personnes et des biens, dans les conditions prévues au Cahier des Charges. </w:t>
      </w:r>
    </w:p>
    <w:p w14:paraId="729F3C71" w14:textId="77777777" w:rsidR="00D62FE5" w:rsidRPr="001D7E15" w:rsidRDefault="00D62FE5" w:rsidP="00D05854">
      <w:pPr>
        <w:widowControl w:val="0"/>
        <w:numPr>
          <w:ilvl w:val="0"/>
          <w:numId w:val="7"/>
        </w:numPr>
        <w:tabs>
          <w:tab w:val="left" w:pos="284"/>
          <w:tab w:val="left" w:pos="720"/>
        </w:tabs>
        <w:autoSpaceDE w:val="0"/>
        <w:autoSpaceDN w:val="0"/>
        <w:adjustRightInd w:val="0"/>
        <w:spacing w:after="0" w:line="240" w:lineRule="auto"/>
        <w:ind w:left="567" w:hanging="425"/>
        <w:contextualSpacing/>
        <w:rPr>
          <w:rFonts w:eastAsia="Times New Roman" w:cstheme="minorHAnsi"/>
        </w:rPr>
      </w:pPr>
      <w:r w:rsidRPr="001D7E15">
        <w:rPr>
          <w:rFonts w:eastAsia="Times New Roman" w:cstheme="minorHAnsi"/>
        </w:rPr>
        <w:t xml:space="preserve">Le Concessionnaire assure l’entretien de ses installations, la conduite des travaux ou interventions et, plus généralement, l’exploitation du service dont il a la charge en bon professionnel expérimenté en matière de production de transport et de distribution d’énergie électrique et au fait des techniques les plus avancées dans ce domaine ; </w:t>
      </w:r>
    </w:p>
    <w:p w14:paraId="61DEBB1A" w14:textId="77777777" w:rsidR="00126680" w:rsidRPr="001D7E15" w:rsidRDefault="00711B2C" w:rsidP="00D05854">
      <w:pPr>
        <w:pStyle w:val="Listeafsnit"/>
        <w:numPr>
          <w:ilvl w:val="0"/>
          <w:numId w:val="7"/>
        </w:numPr>
        <w:tabs>
          <w:tab w:val="left" w:pos="284"/>
          <w:tab w:val="left" w:pos="851"/>
        </w:tabs>
        <w:spacing w:after="0" w:line="240" w:lineRule="auto"/>
        <w:ind w:left="567" w:hanging="425"/>
        <w:rPr>
          <w:rFonts w:ascii="Calibri" w:eastAsia="Calibri" w:hAnsi="Calibri" w:cs="Times New Roman"/>
        </w:rPr>
      </w:pPr>
      <w:r w:rsidRPr="001D7E15">
        <w:rPr>
          <w:rFonts w:ascii="Calibri" w:eastAsia="Calibri" w:hAnsi="Calibri" w:cs="Times New Roman"/>
        </w:rPr>
        <w:t xml:space="preserve">Le Concessionnaire </w:t>
      </w:r>
      <w:r w:rsidR="00102F36" w:rsidRPr="001D7E15">
        <w:rPr>
          <w:rFonts w:ascii="Calibri" w:eastAsia="Calibri" w:hAnsi="Calibri" w:cs="Times New Roman"/>
        </w:rPr>
        <w:t>met en place un système de surveillance à distance pour le suivi de performance des équipements d'électrification notamment en ce qui concerne la production, le stockage, le réseau de distribution et les systèmes individuels qui lui permettent de déclencher des actions de maintenance préventive et d'optimiser la qualité du service.</w:t>
      </w:r>
      <w:r w:rsidRPr="001D7E15">
        <w:rPr>
          <w:rStyle w:val="Fodnotehenvisning"/>
          <w:rFonts w:ascii="Calibri" w:eastAsia="Calibri" w:hAnsi="Calibri" w:cs="Times New Roman"/>
        </w:rPr>
        <w:footnoteReference w:id="26"/>
      </w:r>
      <w:r w:rsidR="00126680" w:rsidRPr="001D7E15">
        <w:rPr>
          <w:rFonts w:ascii="Calibri" w:eastAsia="Calibri" w:hAnsi="Calibri" w:cs="Times New Roman"/>
        </w:rPr>
        <w:t>*</w:t>
      </w:r>
    </w:p>
    <w:p w14:paraId="38BCBE9F" w14:textId="77777777" w:rsidR="00126680" w:rsidRPr="001D7E15" w:rsidRDefault="00126680" w:rsidP="00D05854">
      <w:pPr>
        <w:pStyle w:val="Listeafsnit"/>
        <w:numPr>
          <w:ilvl w:val="0"/>
          <w:numId w:val="7"/>
        </w:numPr>
        <w:tabs>
          <w:tab w:val="left" w:pos="284"/>
          <w:tab w:val="left" w:pos="851"/>
        </w:tabs>
        <w:spacing w:after="0" w:line="240" w:lineRule="auto"/>
        <w:ind w:left="567" w:hanging="425"/>
        <w:rPr>
          <w:rFonts w:ascii="Calibri" w:eastAsia="Calibri" w:hAnsi="Calibri" w:cs="Times New Roman"/>
        </w:rPr>
      </w:pPr>
      <w:r w:rsidRPr="001D7E15">
        <w:rPr>
          <w:rFonts w:cstheme="minorHAnsi"/>
        </w:rPr>
        <w:t>Le Concessionnaire dans les contrats établis avec des tiers prévoit toute mesure permettant à la fin de la concession, le transfert des contrats nécessaires à la poursuite de l’activité concédée par l’Autorité concédante</w:t>
      </w:r>
    </w:p>
    <w:p w14:paraId="3BE99C00" w14:textId="77777777" w:rsidR="00102F36" w:rsidRPr="001D7E15" w:rsidRDefault="00102F36" w:rsidP="00D05854">
      <w:pPr>
        <w:pStyle w:val="Listeafsnit"/>
        <w:numPr>
          <w:ilvl w:val="0"/>
          <w:numId w:val="7"/>
        </w:numPr>
        <w:tabs>
          <w:tab w:val="left" w:pos="284"/>
        </w:tabs>
        <w:spacing w:after="0" w:line="240" w:lineRule="auto"/>
        <w:ind w:left="567" w:hanging="425"/>
        <w:rPr>
          <w:rFonts w:ascii="Calibri" w:eastAsia="Calibri" w:hAnsi="Calibri" w:cs="Times New Roman"/>
        </w:rPr>
      </w:pPr>
      <w:r w:rsidRPr="001D7E15">
        <w:rPr>
          <w:rFonts w:ascii="Calibri" w:eastAsia="Calibri" w:hAnsi="Calibri" w:cs="Times New Roman"/>
        </w:rPr>
        <w:t xml:space="preserve">Dans des circonstances nécessitant une action immédiate, </w:t>
      </w:r>
      <w:r w:rsidR="00711B2C" w:rsidRPr="001D7E15">
        <w:rPr>
          <w:rFonts w:ascii="Calibri" w:eastAsia="Calibri" w:hAnsi="Calibri" w:cs="Times New Roman"/>
        </w:rPr>
        <w:t xml:space="preserve">Le Concessionnaire </w:t>
      </w:r>
      <w:r w:rsidRPr="001D7E15">
        <w:rPr>
          <w:rFonts w:ascii="Calibri" w:eastAsia="Calibri" w:hAnsi="Calibri" w:cs="Times New Roman"/>
        </w:rPr>
        <w:t>est autorisé à prendre les mesures d'urgence nécessaires ; il en avise l'Autorité compétente dans un délai de 24 heures e</w:t>
      </w:r>
      <w:r w:rsidR="00DA766C" w:rsidRPr="001D7E15">
        <w:rPr>
          <w:rFonts w:ascii="Calibri" w:eastAsia="Calibri" w:hAnsi="Calibri" w:cs="Times New Roman"/>
        </w:rPr>
        <w:t>t l'Autorité de Régulation de l’électricité</w:t>
      </w:r>
      <w:r w:rsidRPr="001D7E15">
        <w:rPr>
          <w:rFonts w:ascii="Calibri" w:eastAsia="Calibri" w:hAnsi="Calibri" w:cs="Times New Roman"/>
        </w:rPr>
        <w:t xml:space="preserve"> en cas de force majeure.</w:t>
      </w:r>
      <w:r w:rsidR="00711B2C" w:rsidRPr="001D7E15">
        <w:rPr>
          <w:rStyle w:val="Fodnotehenvisning"/>
          <w:rFonts w:ascii="Calibri" w:eastAsia="Calibri" w:hAnsi="Calibri" w:cs="Times New Roman"/>
        </w:rPr>
        <w:footnoteReference w:id="27"/>
      </w:r>
    </w:p>
    <w:p w14:paraId="0C12755C" w14:textId="77777777" w:rsidR="00102F36" w:rsidRPr="001D7E15" w:rsidRDefault="00711B2C" w:rsidP="00D05854">
      <w:pPr>
        <w:pStyle w:val="Listeafsnit"/>
        <w:numPr>
          <w:ilvl w:val="0"/>
          <w:numId w:val="7"/>
        </w:numPr>
        <w:tabs>
          <w:tab w:val="left" w:pos="284"/>
        </w:tabs>
        <w:spacing w:after="0" w:line="240" w:lineRule="auto"/>
        <w:ind w:left="567" w:hanging="425"/>
        <w:rPr>
          <w:rFonts w:ascii="Calibri" w:eastAsia="Calibri" w:hAnsi="Calibri" w:cs="Times New Roman"/>
        </w:rPr>
      </w:pPr>
      <w:r w:rsidRPr="001D7E15">
        <w:rPr>
          <w:rFonts w:ascii="Calibri" w:eastAsia="Calibri" w:hAnsi="Calibri" w:cs="Times New Roman"/>
        </w:rPr>
        <w:t xml:space="preserve">Le Concessionnaire </w:t>
      </w:r>
      <w:r w:rsidR="00102F36" w:rsidRPr="001D7E15">
        <w:rPr>
          <w:rFonts w:ascii="Calibri" w:eastAsia="Calibri" w:hAnsi="Calibri" w:cs="Times New Roman"/>
        </w:rPr>
        <w:t>prend également les mesures nécessaires dans une situation de crise, pour satisfaire aux besoins prioritaires de la population, tels que définis par l’Autorité de Régulation de l’Electricité. Les mesures pouvant s’avérer nécessaires sont précisées dans un acte général publié par l’Autorité de régulation de l’électricité.</w:t>
      </w:r>
      <w:r w:rsidRPr="001D7E15">
        <w:rPr>
          <w:rStyle w:val="Fodnotehenvisning"/>
          <w:rFonts w:ascii="Calibri" w:eastAsia="Calibri" w:hAnsi="Calibri" w:cs="Times New Roman"/>
        </w:rPr>
        <w:footnoteReference w:id="28"/>
      </w:r>
    </w:p>
    <w:p w14:paraId="3B2CF73B" w14:textId="77777777" w:rsidR="00FC618C" w:rsidRPr="001D7E15" w:rsidRDefault="00D62FE5" w:rsidP="00D05854">
      <w:pPr>
        <w:widowControl w:val="0"/>
        <w:numPr>
          <w:ilvl w:val="0"/>
          <w:numId w:val="7"/>
        </w:numPr>
        <w:tabs>
          <w:tab w:val="left" w:pos="284"/>
          <w:tab w:val="left" w:pos="720"/>
        </w:tabs>
        <w:autoSpaceDE w:val="0"/>
        <w:autoSpaceDN w:val="0"/>
        <w:adjustRightInd w:val="0"/>
        <w:spacing w:after="0" w:line="240" w:lineRule="auto"/>
        <w:ind w:left="567" w:hanging="425"/>
        <w:contextualSpacing/>
        <w:rPr>
          <w:rFonts w:eastAsia="Times New Roman" w:cstheme="minorHAnsi"/>
        </w:rPr>
      </w:pPr>
      <w:r w:rsidRPr="001D7E15">
        <w:rPr>
          <w:rFonts w:eastAsia="Times New Roman" w:cstheme="minorHAnsi"/>
        </w:rPr>
        <w:t xml:space="preserve">Le Concessionnaire assure l’exploitation du service dans des conditions propres à garantir le plus haut niveau possible de sécurité des personnes et des biens. Le Concessionnaire se conforme à la réglementation destinée à prévenir les risques d’accident ou à limiter les conséquences d’un </w:t>
      </w:r>
      <w:r w:rsidRPr="001D7E15">
        <w:rPr>
          <w:rFonts w:eastAsia="Times New Roman" w:cstheme="minorHAnsi"/>
        </w:rPr>
        <w:lastRenderedPageBreak/>
        <w:t>accident.</w:t>
      </w:r>
    </w:p>
    <w:p w14:paraId="7D3EA842" w14:textId="48E2A9C8" w:rsidR="00F75F0C" w:rsidRPr="001D7E15" w:rsidRDefault="00FC618C" w:rsidP="00D05854">
      <w:pPr>
        <w:widowControl w:val="0"/>
        <w:numPr>
          <w:ilvl w:val="0"/>
          <w:numId w:val="7"/>
        </w:numPr>
        <w:tabs>
          <w:tab w:val="left" w:pos="284"/>
          <w:tab w:val="left" w:pos="851"/>
        </w:tabs>
        <w:autoSpaceDE w:val="0"/>
        <w:autoSpaceDN w:val="0"/>
        <w:adjustRightInd w:val="0"/>
        <w:spacing w:after="0" w:line="240" w:lineRule="auto"/>
        <w:ind w:left="567" w:hanging="425"/>
        <w:contextualSpacing/>
        <w:rPr>
          <w:rFonts w:eastAsia="Times New Roman" w:cstheme="minorHAnsi"/>
        </w:rPr>
      </w:pPr>
      <w:r w:rsidRPr="001D7E15">
        <w:rPr>
          <w:rFonts w:cstheme="minorHAnsi"/>
          <w:snapToGrid w:val="0"/>
          <w:lang w:val="fr-CA"/>
        </w:rPr>
        <w:t>Le concessionnaire s’oblige à maintenir à niveau et en permanence au moins un représentant dûment habilité, en résidence dans un des villages énumérés à l’annexe (</w:t>
      </w:r>
      <w:r w:rsidRPr="001D7E15">
        <w:rPr>
          <w:rFonts w:cstheme="minorHAnsi"/>
          <w:i/>
          <w:snapToGrid w:val="0"/>
          <w:lang w:val="fr-CA"/>
        </w:rPr>
        <w:t>Périmètre de la convention</w:t>
      </w:r>
      <w:r w:rsidRPr="001D7E15">
        <w:rPr>
          <w:rFonts w:cstheme="minorHAnsi"/>
          <w:snapToGrid w:val="0"/>
          <w:lang w:val="fr-CA"/>
        </w:rPr>
        <w:t>)</w:t>
      </w:r>
      <w:r w:rsidR="005927C1" w:rsidRPr="001D7E15">
        <w:rPr>
          <w:rFonts w:cstheme="minorHAnsi"/>
          <w:snapToGrid w:val="0"/>
          <w:lang w:val="fr-CA"/>
        </w:rPr>
        <w:t>. Le représentant</w:t>
      </w:r>
      <w:r w:rsidRPr="001D7E15">
        <w:rPr>
          <w:rFonts w:cstheme="minorHAnsi"/>
          <w:snapToGrid w:val="0"/>
          <w:lang w:val="fr-CA"/>
        </w:rPr>
        <w:t xml:space="preserve"> du Concessionnaire </w:t>
      </w:r>
      <w:r w:rsidR="005927C1" w:rsidRPr="001D7E15">
        <w:rPr>
          <w:rFonts w:cstheme="minorHAnsi"/>
          <w:snapToGrid w:val="0"/>
          <w:lang w:val="fr-CA"/>
        </w:rPr>
        <w:t>doi</w:t>
      </w:r>
      <w:r w:rsidRPr="001D7E15">
        <w:rPr>
          <w:rFonts w:cstheme="minorHAnsi"/>
          <w:snapToGrid w:val="0"/>
          <w:lang w:val="fr-CA"/>
        </w:rPr>
        <w:t>t disposer des pouvoirs suffisants pour prendre les décisions qui s’imposent pour le bon fonctionnement de la production, du transport et de la distribution de l’énergie électrique, objet de la présente Convention.</w:t>
      </w:r>
    </w:p>
    <w:p w14:paraId="6F6784CB" w14:textId="300604EF" w:rsidR="00A678D9" w:rsidRDefault="00D62FE5" w:rsidP="00D05854">
      <w:pPr>
        <w:widowControl w:val="0"/>
        <w:numPr>
          <w:ilvl w:val="0"/>
          <w:numId w:val="7"/>
        </w:numPr>
        <w:tabs>
          <w:tab w:val="left" w:pos="284"/>
          <w:tab w:val="left" w:pos="720"/>
        </w:tabs>
        <w:autoSpaceDE w:val="0"/>
        <w:autoSpaceDN w:val="0"/>
        <w:adjustRightInd w:val="0"/>
        <w:spacing w:after="0" w:line="240" w:lineRule="auto"/>
        <w:ind w:left="567" w:hanging="425"/>
        <w:contextualSpacing/>
        <w:rPr>
          <w:rFonts w:eastAsia="Times New Roman" w:cstheme="minorHAnsi"/>
        </w:rPr>
      </w:pPr>
      <w:r w:rsidRPr="00A678D9">
        <w:rPr>
          <w:rFonts w:eastAsia="Times New Roman" w:cstheme="minorHAnsi"/>
        </w:rPr>
        <w:t xml:space="preserve">Le Concessionnaire exploite le service dont il a la charge dans le respect des règles régissant la protection de l’environnement. Il doit particulièrement se conformer aux règles, directives et recommandations relatives à la protection de l’environnement résultant des conventions internationales dont </w:t>
      </w:r>
      <w:r w:rsidR="0080393E" w:rsidRPr="00A678D9">
        <w:rPr>
          <w:rFonts w:eastAsia="Times New Roman" w:cstheme="minorHAnsi"/>
        </w:rPr>
        <w:t>la République du Bénin</w:t>
      </w:r>
      <w:r w:rsidRPr="00A678D9">
        <w:rPr>
          <w:rFonts w:eastAsia="Times New Roman" w:cstheme="minorHAnsi"/>
        </w:rPr>
        <w:t xml:space="preserve"> est signataire. A cet effet, il est tenu de fournir, six (6) mois après la signature de la Convention de concession et pas plus tard à la date de mise en service, un </w:t>
      </w:r>
      <w:r w:rsidR="00417867" w:rsidRPr="00A678D9">
        <w:rPr>
          <w:rFonts w:eastAsia="Times New Roman" w:cstheme="minorHAnsi"/>
        </w:rPr>
        <w:t>plan de gestion des impacts environnementaux et sociaux liés à son activité (</w:t>
      </w:r>
      <w:r w:rsidR="00E249FD">
        <w:rPr>
          <w:rFonts w:eastAsia="Times New Roman" w:cstheme="minorHAnsi"/>
        </w:rPr>
        <w:t>PGES</w:t>
      </w:r>
      <w:r w:rsidR="00417867" w:rsidRPr="00A678D9">
        <w:rPr>
          <w:rFonts w:eastAsia="Times New Roman" w:cstheme="minorHAnsi"/>
        </w:rPr>
        <w:t>), pour approbation par l’autorité concédante et l’autorité de régulation de l’électricité.</w:t>
      </w:r>
    </w:p>
    <w:p w14:paraId="4C5E1DAD" w14:textId="6A8AF1B4" w:rsidR="00C1141C" w:rsidRPr="00A678D9" w:rsidRDefault="00417867" w:rsidP="00D05854">
      <w:pPr>
        <w:widowControl w:val="0"/>
        <w:numPr>
          <w:ilvl w:val="0"/>
          <w:numId w:val="7"/>
        </w:numPr>
        <w:tabs>
          <w:tab w:val="left" w:pos="284"/>
          <w:tab w:val="left" w:pos="720"/>
        </w:tabs>
        <w:autoSpaceDE w:val="0"/>
        <w:autoSpaceDN w:val="0"/>
        <w:adjustRightInd w:val="0"/>
        <w:spacing w:after="0" w:line="240" w:lineRule="auto"/>
        <w:ind w:left="567" w:hanging="425"/>
        <w:contextualSpacing/>
        <w:rPr>
          <w:rFonts w:eastAsia="Times New Roman" w:cstheme="minorHAnsi"/>
        </w:rPr>
      </w:pPr>
      <w:r w:rsidRPr="00A678D9">
        <w:rPr>
          <w:rFonts w:cstheme="minorHAnsi"/>
        </w:rPr>
        <w:t xml:space="preserve">le </w:t>
      </w:r>
      <w:r w:rsidR="006B144A" w:rsidRPr="00A678D9">
        <w:rPr>
          <w:rFonts w:cstheme="minorHAnsi"/>
        </w:rPr>
        <w:t xml:space="preserve">Concessionnaire est tenu, pendant toute la durée </w:t>
      </w:r>
      <w:r w:rsidR="0080393E" w:rsidRPr="00A678D9">
        <w:rPr>
          <w:rFonts w:cstheme="minorHAnsi"/>
        </w:rPr>
        <w:t>de la Convention</w:t>
      </w:r>
      <w:r w:rsidR="006B144A" w:rsidRPr="00A678D9">
        <w:rPr>
          <w:rFonts w:cstheme="minorHAnsi"/>
        </w:rPr>
        <w:t>, de se conformer aux normes nouvelles qui sont édictées</w:t>
      </w:r>
      <w:r w:rsidR="00C1141C" w:rsidRPr="00A678D9">
        <w:rPr>
          <w:rFonts w:cstheme="minorHAnsi"/>
        </w:rPr>
        <w:t xml:space="preserve"> ainsi qu’aux dispositions législatives et réglementaires en vigueur</w:t>
      </w:r>
      <w:r w:rsidR="00C1141C" w:rsidRPr="00A678D9">
        <w:rPr>
          <w:rFonts w:cstheme="minorHAnsi"/>
          <w:snapToGrid w:val="0"/>
          <w:lang w:eastAsia="fr-FR"/>
        </w:rPr>
        <w:t>, notamment en ce qui concernent la police des eaux, la navigation et le flottage, la défense nationale, la protection contre les inondations, la salubrité publique, l’alimentation des populations riveraines, l’irrigation, l’environnement, la protection des sites et des paysages, la protection de la navigation aérienne, les télécommunications, la voirie et la sécurité en général.</w:t>
      </w:r>
    </w:p>
    <w:p w14:paraId="4D876944" w14:textId="77777777" w:rsidR="00C1141C" w:rsidRPr="001D7E15" w:rsidRDefault="00C1141C" w:rsidP="00D05854">
      <w:pPr>
        <w:widowControl w:val="0"/>
        <w:tabs>
          <w:tab w:val="left" w:pos="284"/>
          <w:tab w:val="left" w:pos="720"/>
        </w:tabs>
        <w:autoSpaceDE w:val="0"/>
        <w:autoSpaceDN w:val="0"/>
        <w:adjustRightInd w:val="0"/>
        <w:spacing w:after="0" w:line="240" w:lineRule="auto"/>
        <w:ind w:left="567" w:hanging="425"/>
        <w:contextualSpacing/>
        <w:rPr>
          <w:rFonts w:cstheme="minorHAnsi"/>
          <w:snapToGrid w:val="0"/>
          <w:lang w:eastAsia="fr-FR"/>
        </w:rPr>
      </w:pPr>
      <w:r w:rsidRPr="001D7E15">
        <w:rPr>
          <w:rFonts w:cstheme="minorHAnsi"/>
          <w:snapToGrid w:val="0"/>
          <w:lang w:eastAsia="fr-FR"/>
        </w:rPr>
        <w:t xml:space="preserve">À cet égard, il obtient et maintient en vigueur tous les permis, autorisations et autres documents requis pour les activités prévues à la Concession.   </w:t>
      </w:r>
    </w:p>
    <w:p w14:paraId="0BFE02BE" w14:textId="787914AD" w:rsidR="004C36FE" w:rsidRPr="001D7E15" w:rsidRDefault="006B144A" w:rsidP="00D05854">
      <w:pPr>
        <w:widowControl w:val="0"/>
        <w:numPr>
          <w:ilvl w:val="0"/>
          <w:numId w:val="7"/>
        </w:numPr>
        <w:tabs>
          <w:tab w:val="left" w:pos="284"/>
          <w:tab w:val="left" w:pos="709"/>
          <w:tab w:val="left" w:pos="851"/>
        </w:tabs>
        <w:autoSpaceDE w:val="0"/>
        <w:autoSpaceDN w:val="0"/>
        <w:adjustRightInd w:val="0"/>
        <w:spacing w:after="0" w:line="240" w:lineRule="auto"/>
        <w:ind w:left="567" w:hanging="425"/>
        <w:contextualSpacing/>
        <w:rPr>
          <w:rFonts w:eastAsia="Times New Roman" w:cstheme="minorHAnsi"/>
        </w:rPr>
      </w:pPr>
      <w:r w:rsidRPr="001D7E15">
        <w:rPr>
          <w:rFonts w:cstheme="minorHAnsi"/>
        </w:rPr>
        <w:t>A cet effet</w:t>
      </w:r>
      <w:r w:rsidR="004C36FE" w:rsidRPr="001D7E15">
        <w:rPr>
          <w:rFonts w:cstheme="minorHAnsi"/>
        </w:rPr>
        <w:t>,</w:t>
      </w:r>
      <w:r w:rsidRPr="001D7E15">
        <w:rPr>
          <w:rFonts w:cstheme="minorHAnsi"/>
        </w:rPr>
        <w:t xml:space="preserve"> et sans préjudice des dispositions prévues à l’article</w:t>
      </w:r>
      <w:proofErr w:type="gramStart"/>
      <w:r w:rsidRPr="001D7E15">
        <w:rPr>
          <w:rFonts w:cstheme="minorHAnsi"/>
        </w:rPr>
        <w:t xml:space="preserve"> «Ajustement</w:t>
      </w:r>
      <w:proofErr w:type="gramEnd"/>
      <w:r w:rsidRPr="001D7E15">
        <w:rPr>
          <w:rFonts w:cstheme="minorHAnsi"/>
        </w:rPr>
        <w:t xml:space="preserve"> </w:t>
      </w:r>
      <w:r w:rsidR="003C7D4D" w:rsidRPr="001D7E15">
        <w:rPr>
          <w:rFonts w:cstheme="minorHAnsi"/>
        </w:rPr>
        <w:t xml:space="preserve">de la Convention </w:t>
      </w:r>
      <w:r w:rsidRPr="001D7E15">
        <w:rPr>
          <w:rFonts w:cstheme="minorHAnsi"/>
        </w:rPr>
        <w:t xml:space="preserve"> à la demande d’une des parties» et à l’article «Modifications résultant d’un bouleversement des conditions économiques»</w:t>
      </w:r>
      <w:r w:rsidR="000019B1" w:rsidRPr="001D7E15">
        <w:rPr>
          <w:rFonts w:cstheme="minorHAnsi"/>
        </w:rPr>
        <w:t>, l</w:t>
      </w:r>
      <w:r w:rsidRPr="001D7E15">
        <w:rPr>
          <w:rFonts w:cstheme="minorHAnsi"/>
        </w:rPr>
        <w:t>e Concessionnaire a l’obligation d’adapter l’exploitation du service de production d’électricité, et les biens affectés à ce service, à ces nouvelles dispositions et normes</w:t>
      </w:r>
      <w:r w:rsidR="004C36FE" w:rsidRPr="001D7E15">
        <w:rPr>
          <w:rFonts w:cstheme="minorHAnsi"/>
        </w:rPr>
        <w:t>.</w:t>
      </w:r>
    </w:p>
    <w:p w14:paraId="2ABBE41A" w14:textId="6644D1A8" w:rsidR="006B144A" w:rsidRPr="001D7E15" w:rsidRDefault="006B144A" w:rsidP="00D05854">
      <w:pPr>
        <w:widowControl w:val="0"/>
        <w:tabs>
          <w:tab w:val="left" w:pos="220"/>
          <w:tab w:val="left" w:pos="709"/>
          <w:tab w:val="left" w:pos="851"/>
        </w:tabs>
        <w:autoSpaceDE w:val="0"/>
        <w:autoSpaceDN w:val="0"/>
        <w:adjustRightInd w:val="0"/>
        <w:spacing w:after="0" w:line="240" w:lineRule="auto"/>
        <w:ind w:left="567" w:hanging="425"/>
        <w:contextualSpacing/>
        <w:rPr>
          <w:rFonts w:eastAsia="Times New Roman" w:cstheme="minorHAnsi"/>
        </w:rPr>
      </w:pPr>
    </w:p>
    <w:p w14:paraId="4D3BCADF" w14:textId="2574B240" w:rsidR="00D62FE5" w:rsidRPr="001D7E15" w:rsidRDefault="00B31214" w:rsidP="00B31214">
      <w:pPr>
        <w:pStyle w:val="Overskrift2"/>
        <w:spacing w:before="0" w:after="0" w:line="240" w:lineRule="auto"/>
        <w:ind w:left="142" w:hanging="851"/>
        <w:contextualSpacing/>
        <w:rPr>
          <w:rFonts w:eastAsia="Helvetica" w:cstheme="minorHAnsi"/>
          <w:color w:val="auto"/>
          <w:lang w:val="fr-FR"/>
        </w:rPr>
      </w:pPr>
      <w:bookmarkStart w:id="229" w:name="_Toc498922819"/>
      <w:bookmarkStart w:id="230" w:name="_Toc498931821"/>
      <w:bookmarkStart w:id="231" w:name="_Toc498936180"/>
      <w:bookmarkStart w:id="232" w:name="_Toc498938652"/>
      <w:bookmarkStart w:id="233" w:name="_Toc498939078"/>
      <w:bookmarkStart w:id="234" w:name="_Toc498940466"/>
      <w:bookmarkStart w:id="235" w:name="_Toc498940982"/>
      <w:bookmarkStart w:id="236" w:name="_Toc498941692"/>
      <w:bookmarkStart w:id="237" w:name="_Toc498945689"/>
      <w:bookmarkStart w:id="238" w:name="_Toc498948382"/>
      <w:bookmarkStart w:id="239" w:name="_Toc498949545"/>
      <w:r w:rsidRPr="001D7E15">
        <w:rPr>
          <w:rFonts w:cstheme="minorHAnsi"/>
          <w:color w:val="auto"/>
          <w:lang w:val="fr-FR"/>
        </w:rPr>
        <w:t>ARTICLE</w:t>
      </w:r>
      <w:r w:rsidR="0080393E" w:rsidRPr="001D7E15">
        <w:rPr>
          <w:rFonts w:cstheme="minorHAnsi"/>
          <w:color w:val="auto"/>
          <w:lang w:val="fr-FR"/>
        </w:rPr>
        <w:t xml:space="preserve"> 20</w:t>
      </w:r>
      <w:r w:rsidR="00D62FE5" w:rsidRPr="001D7E15">
        <w:rPr>
          <w:rFonts w:cstheme="minorHAnsi"/>
          <w:color w:val="auto"/>
          <w:lang w:val="fr-FR"/>
        </w:rPr>
        <w:t xml:space="preserve">. </w:t>
      </w:r>
      <w:r w:rsidR="00D62FE5" w:rsidRPr="001D7E15">
        <w:rPr>
          <w:rFonts w:eastAsia="Helvetica" w:cstheme="minorHAnsi"/>
          <w:color w:val="auto"/>
          <w:lang w:val="fr-FR"/>
        </w:rPr>
        <w:t>Établissement par le Concessionnaire du programme d’exécution détaillé</w:t>
      </w:r>
      <w:bookmarkEnd w:id="229"/>
      <w:bookmarkEnd w:id="230"/>
      <w:bookmarkEnd w:id="231"/>
      <w:bookmarkEnd w:id="232"/>
      <w:bookmarkEnd w:id="233"/>
      <w:bookmarkEnd w:id="234"/>
      <w:bookmarkEnd w:id="235"/>
      <w:bookmarkEnd w:id="236"/>
      <w:bookmarkEnd w:id="237"/>
      <w:bookmarkEnd w:id="238"/>
      <w:bookmarkEnd w:id="239"/>
      <w:r w:rsidR="00D62FE5" w:rsidRPr="001D7E15">
        <w:rPr>
          <w:rFonts w:eastAsia="Helvetica" w:cstheme="minorHAnsi"/>
          <w:color w:val="auto"/>
          <w:lang w:val="fr-FR"/>
        </w:rPr>
        <w:t xml:space="preserve"> </w:t>
      </w:r>
    </w:p>
    <w:p w14:paraId="09E2B59E" w14:textId="77777777" w:rsidR="004C36FE" w:rsidRPr="001D7E15" w:rsidRDefault="004C36FE" w:rsidP="00D71A6D">
      <w:pPr>
        <w:spacing w:after="0" w:line="240" w:lineRule="auto"/>
        <w:ind w:left="142"/>
      </w:pPr>
    </w:p>
    <w:p w14:paraId="595E1164" w14:textId="77777777" w:rsidR="00D62FE5" w:rsidRPr="001D7E15" w:rsidRDefault="005E2A10"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20</w:t>
      </w:r>
      <w:r w:rsidR="00D62FE5" w:rsidRPr="001D7E15">
        <w:rPr>
          <w:rFonts w:eastAsia="Times New Roman" w:cstheme="minorHAnsi"/>
        </w:rPr>
        <w:t>.1.  Les Etudes d’exécution détaillée par village seront présentées par le concessionna</w:t>
      </w:r>
      <w:r w:rsidRPr="001D7E15">
        <w:rPr>
          <w:rFonts w:eastAsia="Times New Roman" w:cstheme="minorHAnsi"/>
        </w:rPr>
        <w:t>ir</w:t>
      </w:r>
      <w:r w:rsidR="00AC3983" w:rsidRPr="001D7E15">
        <w:rPr>
          <w:rFonts w:eastAsia="Times New Roman" w:cstheme="minorHAnsi"/>
        </w:rPr>
        <w:t>e à l’ABERME pour approbation </w:t>
      </w:r>
      <w:r w:rsidR="00D047F3" w:rsidRPr="001D7E15">
        <w:rPr>
          <w:rFonts w:eastAsia="Times New Roman" w:cstheme="minorHAnsi"/>
        </w:rPr>
        <w:t>dans les six mois de la date de mise en vigueur</w:t>
      </w:r>
      <w:r w:rsidR="003375C9" w:rsidRPr="001D7E15">
        <w:rPr>
          <w:rFonts w:eastAsia="Times New Roman" w:cstheme="minorHAnsi"/>
        </w:rPr>
        <w:t xml:space="preserve"> </w:t>
      </w:r>
      <w:r w:rsidR="00D047F3" w:rsidRPr="001D7E15">
        <w:rPr>
          <w:rFonts w:eastAsia="Times New Roman" w:cstheme="minorHAnsi"/>
        </w:rPr>
        <w:t xml:space="preserve">de la convention </w:t>
      </w:r>
      <w:r w:rsidR="003375C9" w:rsidRPr="001D7E15">
        <w:rPr>
          <w:rFonts w:eastAsia="Times New Roman" w:cstheme="minorHAnsi"/>
        </w:rPr>
        <w:t>à laquelle elles seront annexées.</w:t>
      </w:r>
      <w:r w:rsidR="00A745F7" w:rsidRPr="001D7E15">
        <w:rPr>
          <w:rFonts w:eastAsia="Times New Roman" w:cstheme="minorHAnsi"/>
        </w:rPr>
        <w:t xml:space="preserve"> Le concessionnaire informe le concédant de toute modification apportée à ses études d’exécution 60 jours au moins avant le démarrage des travaux.</w:t>
      </w:r>
      <w:r w:rsidR="00A5535A" w:rsidRPr="001D7E15">
        <w:rPr>
          <w:rFonts w:eastAsia="Times New Roman" w:cstheme="minorHAnsi"/>
        </w:rPr>
        <w:t xml:space="preserve"> L’approbation des plans d’exécution détaillée par village est réputée acquise au concessionnaire en l’absence de réponse de l’ABERME dans un délai maximum de 30 jours.</w:t>
      </w:r>
    </w:p>
    <w:p w14:paraId="08CDFC81" w14:textId="77777777" w:rsidR="00D62FE5" w:rsidRPr="001D7E15" w:rsidRDefault="005E2A10"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20</w:t>
      </w:r>
      <w:r w:rsidR="00D62FE5" w:rsidRPr="001D7E15">
        <w:rPr>
          <w:rFonts w:eastAsia="Times New Roman" w:cstheme="minorHAnsi"/>
        </w:rPr>
        <w:t xml:space="preserve">.2.  Le plan d’exécution du concessionnaire mentionnera également les investissements pouvant être communs à plusieurs villages où à l’ensemble des villages à desservir. </w:t>
      </w:r>
    </w:p>
    <w:p w14:paraId="615C85CD" w14:textId="77777777" w:rsidR="003375C9" w:rsidRPr="001D7E15" w:rsidRDefault="005E2A10" w:rsidP="00D71A6D">
      <w:pPr>
        <w:widowControl w:val="0"/>
        <w:tabs>
          <w:tab w:val="left" w:pos="0"/>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20</w:t>
      </w:r>
      <w:r w:rsidR="00D62FE5" w:rsidRPr="001D7E15">
        <w:rPr>
          <w:rFonts w:eastAsia="Times New Roman" w:cstheme="minorHAnsi"/>
        </w:rPr>
        <w:t>.3.  Le Concessionnaire est tenu dans la mesure du possible d’utiliser et de promouvoir la main d’œuvre locale.</w:t>
      </w:r>
    </w:p>
    <w:p w14:paraId="3585F85E" w14:textId="77777777" w:rsidR="004C36FE" w:rsidRPr="001D7E15" w:rsidRDefault="004C36FE" w:rsidP="00D71A6D">
      <w:pPr>
        <w:widowControl w:val="0"/>
        <w:tabs>
          <w:tab w:val="left" w:pos="0"/>
        </w:tabs>
        <w:autoSpaceDE w:val="0"/>
        <w:autoSpaceDN w:val="0"/>
        <w:adjustRightInd w:val="0"/>
        <w:spacing w:after="0" w:line="240" w:lineRule="auto"/>
        <w:ind w:left="142"/>
        <w:contextualSpacing/>
        <w:rPr>
          <w:rFonts w:eastAsia="Times New Roman" w:cstheme="minorHAnsi"/>
        </w:rPr>
      </w:pPr>
    </w:p>
    <w:p w14:paraId="6F960164" w14:textId="590BB212" w:rsidR="007458F0" w:rsidRPr="001D7E15" w:rsidRDefault="00B31214" w:rsidP="00B31214">
      <w:pPr>
        <w:widowControl w:val="0"/>
        <w:tabs>
          <w:tab w:val="left" w:pos="0"/>
        </w:tabs>
        <w:autoSpaceDE w:val="0"/>
        <w:autoSpaceDN w:val="0"/>
        <w:adjustRightInd w:val="0"/>
        <w:spacing w:after="0" w:line="240" w:lineRule="auto"/>
        <w:ind w:left="142" w:hanging="851"/>
        <w:contextualSpacing/>
        <w:rPr>
          <w:rFonts w:cstheme="minorHAnsi"/>
          <w:b/>
          <w:sz w:val="28"/>
          <w:szCs w:val="28"/>
        </w:rPr>
      </w:pPr>
      <w:r w:rsidRPr="001D7E15">
        <w:rPr>
          <w:rFonts w:cstheme="minorHAnsi"/>
          <w:b/>
          <w:sz w:val="28"/>
          <w:szCs w:val="28"/>
        </w:rPr>
        <w:t>ARTICLE</w:t>
      </w:r>
      <w:r w:rsidR="005E2A10" w:rsidRPr="001D7E15">
        <w:rPr>
          <w:rFonts w:cstheme="minorHAnsi"/>
          <w:b/>
          <w:sz w:val="28"/>
          <w:szCs w:val="28"/>
        </w:rPr>
        <w:t xml:space="preserve"> 21</w:t>
      </w:r>
      <w:r w:rsidR="007458F0" w:rsidRPr="001D7E15">
        <w:rPr>
          <w:rFonts w:cstheme="minorHAnsi"/>
          <w:b/>
          <w:sz w:val="28"/>
          <w:szCs w:val="28"/>
        </w:rPr>
        <w:t xml:space="preserve">  </w:t>
      </w:r>
      <w:r>
        <w:rPr>
          <w:rFonts w:cstheme="minorHAnsi"/>
          <w:b/>
          <w:sz w:val="28"/>
          <w:szCs w:val="28"/>
        </w:rPr>
        <w:t xml:space="preserve"> </w:t>
      </w:r>
      <w:r w:rsidR="006D5CB9" w:rsidRPr="001D7E15">
        <w:rPr>
          <w:rFonts w:cstheme="minorHAnsi"/>
          <w:b/>
          <w:sz w:val="28"/>
          <w:szCs w:val="28"/>
        </w:rPr>
        <w:t>D</w:t>
      </w:r>
      <w:r w:rsidR="007458F0" w:rsidRPr="001D7E15">
        <w:rPr>
          <w:rFonts w:cstheme="minorHAnsi"/>
          <w:b/>
          <w:sz w:val="28"/>
          <w:szCs w:val="28"/>
        </w:rPr>
        <w:t>urée pendant laquelle le se</w:t>
      </w:r>
      <w:r w:rsidR="006D5CB9" w:rsidRPr="001D7E15">
        <w:rPr>
          <w:rFonts w:cstheme="minorHAnsi"/>
          <w:b/>
          <w:sz w:val="28"/>
          <w:szCs w:val="28"/>
        </w:rPr>
        <w:t>rvice est journellement assuré </w:t>
      </w:r>
      <w:r w:rsidR="007458F0" w:rsidRPr="001D7E15">
        <w:rPr>
          <w:rStyle w:val="Fodnotehenvisning"/>
          <w:rFonts w:cstheme="minorHAnsi"/>
          <w:b/>
          <w:sz w:val="28"/>
          <w:szCs w:val="28"/>
        </w:rPr>
        <w:footnoteReference w:id="29"/>
      </w:r>
    </w:p>
    <w:p w14:paraId="2C5442F7" w14:textId="20713638" w:rsidR="004C36FE" w:rsidRPr="001D7E15" w:rsidRDefault="004C36FE" w:rsidP="00D71A6D">
      <w:pPr>
        <w:widowControl w:val="0"/>
        <w:autoSpaceDE w:val="0"/>
        <w:autoSpaceDN w:val="0"/>
        <w:adjustRightInd w:val="0"/>
        <w:spacing w:after="0" w:line="240" w:lineRule="auto"/>
        <w:ind w:left="142"/>
        <w:contextualSpacing/>
        <w:rPr>
          <w:rFonts w:eastAsia="Times New Roman" w:cstheme="minorHAnsi"/>
          <w:strike/>
        </w:rPr>
      </w:pPr>
    </w:p>
    <w:p w14:paraId="0D2267B7" w14:textId="77777777" w:rsidR="00F01061" w:rsidRPr="001D7E15" w:rsidRDefault="00A5535A"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Le cahier des charges de la présente convention</w:t>
      </w:r>
      <w:r w:rsidR="00076715" w:rsidRPr="001D7E15">
        <w:rPr>
          <w:rFonts w:eastAsia="Times New Roman" w:cstheme="minorHAnsi"/>
        </w:rPr>
        <w:t xml:space="preserve"> définit la durée pendant laquelle le service est quotidiennement assuré que ce soit par les solutions mini-réseaux ou par les solutions de kits solaires individuels.</w:t>
      </w:r>
    </w:p>
    <w:p w14:paraId="7BF1A028" w14:textId="77777777" w:rsidR="004C36FE" w:rsidRPr="001D7E15" w:rsidRDefault="004C36FE" w:rsidP="00D71A6D">
      <w:pPr>
        <w:widowControl w:val="0"/>
        <w:autoSpaceDE w:val="0"/>
        <w:autoSpaceDN w:val="0"/>
        <w:adjustRightInd w:val="0"/>
        <w:spacing w:after="0" w:line="240" w:lineRule="auto"/>
        <w:ind w:left="142"/>
        <w:contextualSpacing/>
        <w:rPr>
          <w:rFonts w:eastAsia="Times New Roman" w:cstheme="minorHAnsi"/>
        </w:rPr>
      </w:pPr>
    </w:p>
    <w:p w14:paraId="7F9A2613" w14:textId="1B977C97" w:rsidR="00D62FE5" w:rsidRPr="001D7E15" w:rsidRDefault="00B31214" w:rsidP="00A678D9">
      <w:pPr>
        <w:pStyle w:val="Overskrift2"/>
        <w:spacing w:before="0" w:after="0" w:line="240" w:lineRule="auto"/>
        <w:ind w:left="142" w:hanging="851"/>
        <w:contextualSpacing/>
        <w:rPr>
          <w:rFonts w:eastAsia="Helvetica" w:cstheme="minorHAnsi"/>
          <w:color w:val="auto"/>
          <w:lang w:val="fr-FR"/>
        </w:rPr>
      </w:pPr>
      <w:bookmarkStart w:id="240" w:name="_Toc498922820"/>
      <w:bookmarkStart w:id="241" w:name="_Toc498931822"/>
      <w:bookmarkStart w:id="242" w:name="_Toc498936181"/>
      <w:bookmarkStart w:id="243" w:name="_Toc498938653"/>
      <w:bookmarkStart w:id="244" w:name="_Toc498939079"/>
      <w:bookmarkStart w:id="245" w:name="_Toc498940467"/>
      <w:bookmarkStart w:id="246" w:name="_Toc498940983"/>
      <w:bookmarkStart w:id="247" w:name="_Toc498941693"/>
      <w:bookmarkStart w:id="248" w:name="_Toc498945690"/>
      <w:bookmarkStart w:id="249" w:name="_Toc498948383"/>
      <w:bookmarkStart w:id="250" w:name="_Toc498949546"/>
      <w:r w:rsidRPr="001D7E15">
        <w:rPr>
          <w:rFonts w:cstheme="minorHAnsi"/>
          <w:color w:val="auto"/>
          <w:lang w:val="fr-FR"/>
        </w:rPr>
        <w:lastRenderedPageBreak/>
        <w:t>ARTICLE</w:t>
      </w:r>
      <w:r w:rsidR="005E2A10" w:rsidRPr="001D7E15">
        <w:rPr>
          <w:rFonts w:cstheme="minorHAnsi"/>
          <w:color w:val="auto"/>
          <w:lang w:val="fr-FR"/>
        </w:rPr>
        <w:t xml:space="preserve"> 22</w:t>
      </w:r>
      <w:r w:rsidR="00D62FE5" w:rsidRPr="001D7E15">
        <w:rPr>
          <w:rFonts w:cstheme="minorHAnsi"/>
          <w:color w:val="auto"/>
          <w:lang w:val="fr-FR"/>
        </w:rPr>
        <w:t>. Pr</w:t>
      </w:r>
      <w:r w:rsidR="00D62FE5" w:rsidRPr="001D7E15">
        <w:rPr>
          <w:rFonts w:eastAsia="Helvetica" w:cstheme="minorHAnsi"/>
          <w:color w:val="auto"/>
          <w:lang w:val="fr-FR"/>
        </w:rPr>
        <w:t>érogatives particulières des Agents du Concessionnaire</w:t>
      </w:r>
      <w:bookmarkEnd w:id="240"/>
      <w:bookmarkEnd w:id="241"/>
      <w:bookmarkEnd w:id="242"/>
      <w:bookmarkEnd w:id="243"/>
      <w:bookmarkEnd w:id="244"/>
      <w:bookmarkEnd w:id="245"/>
      <w:bookmarkEnd w:id="246"/>
      <w:bookmarkEnd w:id="247"/>
      <w:bookmarkEnd w:id="248"/>
      <w:bookmarkEnd w:id="249"/>
      <w:bookmarkEnd w:id="250"/>
      <w:r w:rsidR="00D62FE5" w:rsidRPr="001D7E15">
        <w:rPr>
          <w:rFonts w:eastAsia="Helvetica" w:cstheme="minorHAnsi"/>
          <w:color w:val="auto"/>
          <w:lang w:val="fr-FR"/>
        </w:rPr>
        <w:t xml:space="preserve"> </w:t>
      </w:r>
    </w:p>
    <w:p w14:paraId="57B3975E" w14:textId="77777777" w:rsidR="004C36FE" w:rsidRPr="001D7E15" w:rsidRDefault="004C36FE" w:rsidP="00A678D9">
      <w:pPr>
        <w:keepNext/>
        <w:keepLines/>
        <w:ind w:left="142"/>
      </w:pPr>
    </w:p>
    <w:p w14:paraId="1FC2E3B7" w14:textId="77777777" w:rsidR="00360E05" w:rsidRPr="001D7E15" w:rsidRDefault="005E2A10" w:rsidP="00A678D9">
      <w:pPr>
        <w:keepNext/>
        <w:keepLines/>
        <w:spacing w:after="0" w:line="240" w:lineRule="auto"/>
        <w:ind w:left="142"/>
        <w:contextualSpacing/>
        <w:rPr>
          <w:rFonts w:eastAsia="Calibri" w:cstheme="minorHAnsi"/>
        </w:rPr>
      </w:pPr>
      <w:r w:rsidRPr="001D7E15">
        <w:rPr>
          <w:rFonts w:eastAsia="Times New Roman" w:cstheme="minorHAnsi"/>
        </w:rPr>
        <w:t>22</w:t>
      </w:r>
      <w:r w:rsidR="00D62FE5" w:rsidRPr="001D7E15">
        <w:rPr>
          <w:rFonts w:eastAsia="Times New Roman" w:cstheme="minorHAnsi"/>
        </w:rPr>
        <w:t>.1.  Les agents du Concessionnaire intervenant auprès des abonnés doivent être porteurs d’un signe distinctif visible établissant leur lien avec le Concessionnaire</w:t>
      </w:r>
      <w:r w:rsidR="00360E05" w:rsidRPr="001D7E15">
        <w:rPr>
          <w:rFonts w:eastAsia="Calibri" w:cstheme="minorHAnsi"/>
        </w:rPr>
        <w:t xml:space="preserve">, son identité et son numéro de série. </w:t>
      </w:r>
    </w:p>
    <w:p w14:paraId="12A6B2E8" w14:textId="2D73D73B"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p>
    <w:p w14:paraId="202A3671" w14:textId="77777777" w:rsidR="005E51D8" w:rsidRPr="001D7E15" w:rsidRDefault="005E2A10" w:rsidP="00D71A6D">
      <w:pPr>
        <w:autoSpaceDE w:val="0"/>
        <w:autoSpaceDN w:val="0"/>
        <w:adjustRightInd w:val="0"/>
        <w:spacing w:after="0" w:line="240" w:lineRule="auto"/>
        <w:ind w:left="142"/>
        <w:contextualSpacing/>
        <w:rPr>
          <w:rFonts w:cstheme="minorHAnsi"/>
          <w:bCs/>
        </w:rPr>
      </w:pPr>
      <w:r w:rsidRPr="001D7E15">
        <w:rPr>
          <w:rFonts w:eastAsia="Times New Roman" w:cstheme="minorHAnsi"/>
        </w:rPr>
        <w:t>22</w:t>
      </w:r>
      <w:r w:rsidR="00D62FE5" w:rsidRPr="001D7E15">
        <w:rPr>
          <w:rFonts w:eastAsia="Times New Roman" w:cstheme="minorHAnsi"/>
        </w:rPr>
        <w:t xml:space="preserve">.2. </w:t>
      </w:r>
      <w:r w:rsidR="005E51D8" w:rsidRPr="001D7E15">
        <w:rPr>
          <w:rFonts w:eastAsia="Times New Roman" w:cstheme="minorHAnsi"/>
        </w:rPr>
        <w:t xml:space="preserve">Le Concessionnaire </w:t>
      </w:r>
      <w:r w:rsidR="005E51D8" w:rsidRPr="001D7E15">
        <w:rPr>
          <w:rFonts w:cstheme="minorHAnsi"/>
          <w:bCs/>
        </w:rPr>
        <w:t>ou toute autre personne ou entité agissant sur son autorisation, a le droit d’accéder aux lieux et places, qui reçoivent ou ont reçu de l’énergie électrique, fournie par ledit concessionnaire, aux fins de proc</w:t>
      </w:r>
      <w:r w:rsidRPr="001D7E15">
        <w:rPr>
          <w:rFonts w:cstheme="minorHAnsi"/>
          <w:bCs/>
        </w:rPr>
        <w:t>éder à des travaux, d’inspection</w:t>
      </w:r>
      <w:r w:rsidR="005E51D8" w:rsidRPr="001D7E15">
        <w:rPr>
          <w:rFonts w:cstheme="minorHAnsi"/>
          <w:bCs/>
        </w:rPr>
        <w:t xml:space="preserve"> des lieux, des lignes électriques, des instruments de mesure, ou de tout autre équipement technique lui appartenant, ou exploité par lui, de procéder au relevé des instruments de mesure, ou de procéder au remplacement des équipements lui appartenant ou exploités par lui. </w:t>
      </w:r>
    </w:p>
    <w:p w14:paraId="0E773D75" w14:textId="77777777" w:rsidR="005E51D8" w:rsidRPr="001D7E15" w:rsidRDefault="005E51D8" w:rsidP="00D71A6D">
      <w:pPr>
        <w:widowControl w:val="0"/>
        <w:autoSpaceDE w:val="0"/>
        <w:autoSpaceDN w:val="0"/>
        <w:adjustRightInd w:val="0"/>
        <w:spacing w:after="0" w:line="240" w:lineRule="auto"/>
        <w:ind w:left="142"/>
        <w:contextualSpacing/>
        <w:rPr>
          <w:rFonts w:eastAsia="Times New Roman" w:cstheme="minorHAnsi"/>
        </w:rPr>
      </w:pPr>
    </w:p>
    <w:p w14:paraId="0F7D7205" w14:textId="77777777" w:rsidR="00D62FE5" w:rsidRPr="001D7E15" w:rsidRDefault="005E2A10"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22</w:t>
      </w:r>
      <w:r w:rsidR="005E51D8" w:rsidRPr="001D7E15">
        <w:rPr>
          <w:rFonts w:eastAsia="Times New Roman" w:cstheme="minorHAnsi"/>
        </w:rPr>
        <w:t>.3.</w:t>
      </w:r>
      <w:r w:rsidR="00D62FE5" w:rsidRPr="001D7E15">
        <w:rPr>
          <w:rFonts w:eastAsia="Times New Roman" w:cstheme="minorHAnsi"/>
        </w:rPr>
        <w:t xml:space="preserve"> Les agents du Concessionnaire ont</w:t>
      </w:r>
      <w:r w:rsidR="00AC3983" w:rsidRPr="001D7E15">
        <w:rPr>
          <w:rFonts w:eastAsia="Times New Roman" w:cstheme="minorHAnsi"/>
        </w:rPr>
        <w:t> </w:t>
      </w:r>
      <w:r w:rsidR="00D62FE5" w:rsidRPr="001D7E15">
        <w:rPr>
          <w:rFonts w:eastAsia="Times New Roman" w:cstheme="minorHAnsi"/>
        </w:rPr>
        <w:t xml:space="preserve"> sous sa seule responsabilité</w:t>
      </w:r>
      <w:r w:rsidR="005927C1" w:rsidRPr="001D7E15">
        <w:rPr>
          <w:rFonts w:eastAsia="Times New Roman" w:cstheme="minorHAnsi"/>
        </w:rPr>
        <w:t>,</w:t>
      </w:r>
      <w:r w:rsidR="00D62FE5" w:rsidRPr="001D7E15">
        <w:rPr>
          <w:rFonts w:eastAsia="Times New Roman" w:cstheme="minorHAnsi"/>
        </w:rPr>
        <w:t xml:space="preserve"> accès aux branchements des abonnés et installations électriques intérieures pour tous relevés, vérifications et travaux utiles à l’exploitation du service concédé, dans le respect des occupations privatives des propriétés et des constructions. </w:t>
      </w:r>
    </w:p>
    <w:p w14:paraId="5A8BEC5A" w14:textId="77777777" w:rsidR="005E51D8" w:rsidRPr="001D7E15" w:rsidRDefault="005E51D8" w:rsidP="00D71A6D">
      <w:pPr>
        <w:autoSpaceDE w:val="0"/>
        <w:autoSpaceDN w:val="0"/>
        <w:adjustRightInd w:val="0"/>
        <w:spacing w:after="0" w:line="240" w:lineRule="auto"/>
        <w:ind w:left="142"/>
        <w:contextualSpacing/>
        <w:rPr>
          <w:rFonts w:cstheme="minorHAnsi"/>
          <w:bCs/>
        </w:rPr>
      </w:pPr>
    </w:p>
    <w:p w14:paraId="44F71DEC" w14:textId="77777777" w:rsidR="005E51D8" w:rsidRPr="001D7E15" w:rsidRDefault="005E2A10" w:rsidP="00D71A6D">
      <w:pPr>
        <w:autoSpaceDE w:val="0"/>
        <w:autoSpaceDN w:val="0"/>
        <w:adjustRightInd w:val="0"/>
        <w:spacing w:after="0" w:line="240" w:lineRule="auto"/>
        <w:ind w:left="142"/>
        <w:contextualSpacing/>
        <w:rPr>
          <w:rFonts w:cstheme="minorHAnsi"/>
          <w:bCs/>
        </w:rPr>
      </w:pPr>
      <w:r w:rsidRPr="001D7E15">
        <w:rPr>
          <w:rFonts w:cstheme="minorHAnsi"/>
          <w:bCs/>
        </w:rPr>
        <w:t>22</w:t>
      </w:r>
      <w:r w:rsidR="005E51D8" w:rsidRPr="001D7E15">
        <w:rPr>
          <w:rFonts w:cstheme="minorHAnsi"/>
          <w:bCs/>
        </w:rPr>
        <w:t>.4 Le droit d’accès dont il est fait état aux alinéas précédents</w:t>
      </w:r>
      <w:r w:rsidR="00423E4F" w:rsidRPr="001D7E15">
        <w:rPr>
          <w:rFonts w:cstheme="minorHAnsi"/>
          <w:bCs/>
        </w:rPr>
        <w:t xml:space="preserve">, ne peut </w:t>
      </w:r>
      <w:r w:rsidR="005E51D8" w:rsidRPr="001D7E15">
        <w:rPr>
          <w:rFonts w:cstheme="minorHAnsi"/>
          <w:bCs/>
        </w:rPr>
        <w:t>être exercé</w:t>
      </w:r>
      <w:r w:rsidR="00423E4F" w:rsidRPr="001D7E15">
        <w:rPr>
          <w:rFonts w:cstheme="minorHAnsi"/>
          <w:bCs/>
        </w:rPr>
        <w:t xml:space="preserve"> qu’entre 8 heures et 18 heures</w:t>
      </w:r>
      <w:r w:rsidRPr="001D7E15">
        <w:rPr>
          <w:rStyle w:val="Fodnotehenvisning"/>
          <w:rFonts w:cstheme="minorHAnsi"/>
          <w:bCs/>
        </w:rPr>
        <w:footnoteReference w:id="30"/>
      </w:r>
      <w:r w:rsidR="005E51D8" w:rsidRPr="001D7E15">
        <w:rPr>
          <w:rFonts w:cstheme="minorHAnsi"/>
          <w:bCs/>
        </w:rPr>
        <w:t>, sauf en cas de circonstances exceptionnelles, tenant au consommateur, ou au concessionnaire et qui justifieraient l’exercice du droit d’accès à des heures différentes.</w:t>
      </w:r>
    </w:p>
    <w:p w14:paraId="5743CFC8" w14:textId="77777777" w:rsidR="005E51D8" w:rsidRPr="001D7E15" w:rsidRDefault="005E51D8" w:rsidP="00D71A6D">
      <w:pPr>
        <w:autoSpaceDE w:val="0"/>
        <w:autoSpaceDN w:val="0"/>
        <w:adjustRightInd w:val="0"/>
        <w:spacing w:after="0" w:line="240" w:lineRule="auto"/>
        <w:ind w:left="142"/>
        <w:contextualSpacing/>
        <w:rPr>
          <w:rFonts w:cstheme="minorHAnsi"/>
          <w:bCs/>
        </w:rPr>
      </w:pPr>
    </w:p>
    <w:p w14:paraId="5F871ED2" w14:textId="77777777" w:rsidR="005E51D8" w:rsidRPr="001D7E15" w:rsidRDefault="005E2A10" w:rsidP="00D71A6D">
      <w:pPr>
        <w:autoSpaceDE w:val="0"/>
        <w:autoSpaceDN w:val="0"/>
        <w:adjustRightInd w:val="0"/>
        <w:spacing w:after="0" w:line="240" w:lineRule="auto"/>
        <w:ind w:left="142"/>
        <w:contextualSpacing/>
        <w:rPr>
          <w:rFonts w:cstheme="minorHAnsi"/>
          <w:bCs/>
        </w:rPr>
      </w:pPr>
      <w:r w:rsidRPr="001D7E15">
        <w:rPr>
          <w:rFonts w:cstheme="minorHAnsi"/>
          <w:bCs/>
        </w:rPr>
        <w:t>22</w:t>
      </w:r>
      <w:r w:rsidR="005E51D8" w:rsidRPr="001D7E15">
        <w:rPr>
          <w:rFonts w:cstheme="minorHAnsi"/>
          <w:bCs/>
        </w:rPr>
        <w:t>.5. Le concessionnaire est tenu d’indemniser la victime des dommages occasionnés par lui ou par ses agents, au cours de l’exercice, même régulier, du droit d’accès, et ce, à concurrence, du montant dûment justifié de ces dommages.</w:t>
      </w:r>
    </w:p>
    <w:p w14:paraId="5DB63F18" w14:textId="77777777" w:rsidR="005E51D8" w:rsidRPr="001D7E15" w:rsidRDefault="005E51D8" w:rsidP="00D71A6D">
      <w:pPr>
        <w:widowControl w:val="0"/>
        <w:autoSpaceDE w:val="0"/>
        <w:autoSpaceDN w:val="0"/>
        <w:adjustRightInd w:val="0"/>
        <w:spacing w:after="0" w:line="240" w:lineRule="auto"/>
        <w:ind w:left="142"/>
        <w:contextualSpacing/>
        <w:rPr>
          <w:rFonts w:eastAsia="Times New Roman" w:cstheme="minorHAnsi"/>
        </w:rPr>
      </w:pPr>
    </w:p>
    <w:p w14:paraId="339F6FA2" w14:textId="5014BF76" w:rsidR="00E43D95" w:rsidRPr="001D7E15" w:rsidRDefault="005E2A10" w:rsidP="00D71A6D">
      <w:pPr>
        <w:spacing w:after="0" w:line="240" w:lineRule="auto"/>
        <w:ind w:left="142"/>
        <w:contextualSpacing/>
        <w:rPr>
          <w:rFonts w:eastAsia="Calibri" w:cstheme="minorHAnsi"/>
        </w:rPr>
      </w:pPr>
      <w:r w:rsidRPr="001D7E15">
        <w:rPr>
          <w:rFonts w:eastAsia="Calibri" w:cstheme="minorHAnsi"/>
        </w:rPr>
        <w:t>22</w:t>
      </w:r>
      <w:r w:rsidR="00423E4F" w:rsidRPr="001D7E15">
        <w:rPr>
          <w:rFonts w:eastAsia="Calibri" w:cstheme="minorHAnsi"/>
        </w:rPr>
        <w:t>.6</w:t>
      </w:r>
      <w:r w:rsidR="00E43D95" w:rsidRPr="001D7E15">
        <w:rPr>
          <w:rFonts w:eastAsia="Calibri" w:cstheme="minorHAnsi"/>
        </w:rPr>
        <w:t xml:space="preserve">. Tout refus par un client de donner l’accès au compteur donne lieu à un rapport établi par le </w:t>
      </w:r>
      <w:r w:rsidR="00360E05" w:rsidRPr="001D7E15">
        <w:rPr>
          <w:rFonts w:eastAsia="Calibri" w:cstheme="minorHAnsi"/>
        </w:rPr>
        <w:t xml:space="preserve">Concessionnaire </w:t>
      </w:r>
      <w:r w:rsidR="00E43D95" w:rsidRPr="001D7E15">
        <w:rPr>
          <w:rFonts w:eastAsia="Calibri" w:cstheme="minorHAnsi"/>
        </w:rPr>
        <w:t xml:space="preserve">ou l’Autorité compétente et peut être suivi d'une suspension immédiate de la fourniture d'électricité à la discrétion du </w:t>
      </w:r>
      <w:r w:rsidR="00FC7BDA" w:rsidRPr="001D7E15">
        <w:rPr>
          <w:rFonts w:eastAsia="Calibri" w:cstheme="minorHAnsi"/>
        </w:rPr>
        <w:t xml:space="preserve">Concessionnaire </w:t>
      </w:r>
      <w:r w:rsidR="00E43D95" w:rsidRPr="001D7E15">
        <w:rPr>
          <w:rFonts w:eastAsia="Calibri" w:cstheme="minorHAnsi"/>
        </w:rPr>
        <w:t>du titre d’exploitation hors réseau. L’accès au compteur peut être requis pour le relevé des consommations, la vérification de l’intégrité des installations ou pour des raisons de maintenance.</w:t>
      </w:r>
      <w:r w:rsidR="00360E05" w:rsidRPr="001D7E15">
        <w:rPr>
          <w:rStyle w:val="Fodnotehenvisning"/>
          <w:rFonts w:eastAsia="Calibri" w:cstheme="minorHAnsi"/>
        </w:rPr>
        <w:footnoteReference w:id="31"/>
      </w:r>
      <w:r w:rsidR="00E43D95" w:rsidRPr="001D7E15">
        <w:rPr>
          <w:rFonts w:eastAsia="Calibri" w:cstheme="minorHAnsi"/>
        </w:rPr>
        <w:t xml:space="preserve"> </w:t>
      </w:r>
    </w:p>
    <w:p w14:paraId="068A739F" w14:textId="77777777" w:rsidR="004C36FE" w:rsidRPr="001D7E15" w:rsidRDefault="004C36FE" w:rsidP="00D71A6D">
      <w:pPr>
        <w:spacing w:after="0" w:line="240" w:lineRule="auto"/>
        <w:ind w:left="142"/>
        <w:contextualSpacing/>
        <w:rPr>
          <w:rFonts w:eastAsia="Calibri" w:cstheme="minorHAnsi"/>
        </w:rPr>
      </w:pPr>
    </w:p>
    <w:p w14:paraId="0BE821D6" w14:textId="7D05C550" w:rsidR="00FC7BDA" w:rsidRPr="001D7E15" w:rsidRDefault="00B31214" w:rsidP="00B31214">
      <w:pPr>
        <w:pStyle w:val="Overskrift3"/>
        <w:spacing w:before="0" w:after="0" w:line="240" w:lineRule="auto"/>
        <w:ind w:left="142" w:hanging="851"/>
        <w:contextualSpacing/>
        <w:rPr>
          <w:rFonts w:cstheme="minorHAnsi"/>
          <w:snapToGrid w:val="0"/>
          <w:color w:val="auto"/>
          <w:sz w:val="28"/>
          <w:szCs w:val="28"/>
        </w:rPr>
      </w:pPr>
      <w:bookmarkStart w:id="251" w:name="_Toc535381727"/>
      <w:bookmarkStart w:id="252" w:name="_Toc535564428"/>
      <w:r w:rsidRPr="001D7E15">
        <w:rPr>
          <w:rFonts w:cstheme="minorHAnsi"/>
          <w:snapToGrid w:val="0"/>
          <w:color w:val="auto"/>
          <w:sz w:val="28"/>
          <w:szCs w:val="28"/>
        </w:rPr>
        <w:t>ARTICLE</w:t>
      </w:r>
      <w:r w:rsidR="005E2A10" w:rsidRPr="001D7E15">
        <w:rPr>
          <w:rFonts w:cstheme="minorHAnsi"/>
          <w:snapToGrid w:val="0"/>
          <w:color w:val="auto"/>
          <w:sz w:val="28"/>
          <w:szCs w:val="28"/>
        </w:rPr>
        <w:t xml:space="preserve"> 23</w:t>
      </w:r>
      <w:r w:rsidR="00FC7BDA" w:rsidRPr="001D7E15">
        <w:rPr>
          <w:rFonts w:cstheme="minorHAnsi"/>
          <w:snapToGrid w:val="0"/>
          <w:color w:val="auto"/>
          <w:sz w:val="28"/>
          <w:szCs w:val="28"/>
        </w:rPr>
        <w:t>:</w:t>
      </w:r>
      <w:r w:rsidR="00FC7BDA" w:rsidRPr="001D7E15">
        <w:rPr>
          <w:rFonts w:cstheme="minorHAnsi"/>
          <w:snapToGrid w:val="0"/>
          <w:color w:val="auto"/>
          <w:sz w:val="28"/>
          <w:szCs w:val="28"/>
        </w:rPr>
        <w:tab/>
      </w:r>
      <w:r>
        <w:rPr>
          <w:rFonts w:cstheme="minorHAnsi"/>
          <w:snapToGrid w:val="0"/>
          <w:color w:val="auto"/>
          <w:sz w:val="28"/>
          <w:szCs w:val="28"/>
        </w:rPr>
        <w:t xml:space="preserve">  </w:t>
      </w:r>
      <w:r w:rsidR="00FC7BDA" w:rsidRPr="001D7E15">
        <w:rPr>
          <w:rFonts w:cstheme="minorHAnsi"/>
          <w:snapToGrid w:val="0"/>
          <w:color w:val="auto"/>
          <w:sz w:val="28"/>
          <w:szCs w:val="28"/>
        </w:rPr>
        <w:t>Prérogatives et compétences accordées</w:t>
      </w:r>
      <w:bookmarkEnd w:id="251"/>
      <w:bookmarkEnd w:id="252"/>
      <w:r w:rsidR="00FC7BDA" w:rsidRPr="001D7E15">
        <w:rPr>
          <w:rFonts w:cstheme="minorHAnsi"/>
          <w:snapToGrid w:val="0"/>
          <w:color w:val="auto"/>
          <w:sz w:val="28"/>
          <w:szCs w:val="28"/>
        </w:rPr>
        <w:t xml:space="preserve"> </w:t>
      </w:r>
    </w:p>
    <w:p w14:paraId="79386460" w14:textId="77777777" w:rsidR="00017731" w:rsidRPr="001D7E15" w:rsidRDefault="00017731" w:rsidP="00D71A6D">
      <w:pPr>
        <w:widowControl w:val="0"/>
        <w:spacing w:after="0" w:line="240" w:lineRule="auto"/>
        <w:ind w:left="142" w:hanging="720"/>
        <w:contextualSpacing/>
        <w:rPr>
          <w:rFonts w:cstheme="minorHAnsi"/>
          <w:snapToGrid w:val="0"/>
        </w:rPr>
      </w:pPr>
    </w:p>
    <w:p w14:paraId="036F9D02" w14:textId="2F24AF75" w:rsidR="00FC7BDA" w:rsidRPr="001D7E15" w:rsidRDefault="005E2A10" w:rsidP="00EC0068">
      <w:pPr>
        <w:widowControl w:val="0"/>
        <w:spacing w:after="0" w:line="240" w:lineRule="auto"/>
        <w:ind w:left="142"/>
        <w:contextualSpacing/>
        <w:rPr>
          <w:rFonts w:cstheme="minorHAnsi"/>
          <w:snapToGrid w:val="0"/>
          <w:lang w:val="fr-CA"/>
        </w:rPr>
      </w:pPr>
      <w:r w:rsidRPr="001D7E15">
        <w:rPr>
          <w:rFonts w:cstheme="minorHAnsi"/>
          <w:snapToGrid w:val="0"/>
        </w:rPr>
        <w:t>23</w:t>
      </w:r>
      <w:r w:rsidR="00FC7BDA" w:rsidRPr="001D7E15">
        <w:rPr>
          <w:rFonts w:cstheme="minorHAnsi"/>
          <w:snapToGrid w:val="0"/>
          <w:lang w:val="fr-CA"/>
        </w:rPr>
        <w:t>.1</w:t>
      </w:r>
      <w:r w:rsidR="00FC7BDA" w:rsidRPr="001D7E15">
        <w:rPr>
          <w:rFonts w:cstheme="minorHAnsi"/>
          <w:snapToGrid w:val="0"/>
          <w:lang w:val="fr-CA"/>
        </w:rPr>
        <w:tab/>
        <w:t xml:space="preserve">Le Concessionnaire dispose des prérogatives et des compétences à l’égard des propriétés publiques ou privées, nécessaires pour l’exploitation des installations, équipements et des ouvrages électriques situés sur le domaine public et les travaux qu’il conduit ou fait exécuter au titre de la </w:t>
      </w:r>
      <w:proofErr w:type="gramStart"/>
      <w:r w:rsidR="00FC7BDA" w:rsidRPr="001D7E15">
        <w:rPr>
          <w:rFonts w:cstheme="minorHAnsi"/>
          <w:snapToGrid w:val="0"/>
          <w:lang w:val="fr-CA"/>
        </w:rPr>
        <w:t>Concession ,</w:t>
      </w:r>
      <w:proofErr w:type="gramEnd"/>
      <w:r w:rsidR="00FC7BDA" w:rsidRPr="001D7E15">
        <w:rPr>
          <w:rFonts w:cstheme="minorHAnsi"/>
          <w:snapToGrid w:val="0"/>
          <w:lang w:val="fr-CA"/>
        </w:rPr>
        <w:t xml:space="preserve"> conformément aux disposition</w:t>
      </w:r>
      <w:r w:rsidRPr="001D7E15">
        <w:rPr>
          <w:rFonts w:cstheme="minorHAnsi"/>
          <w:snapToGrid w:val="0"/>
          <w:lang w:val="fr-CA"/>
        </w:rPr>
        <w:t>s de la loi</w:t>
      </w:r>
      <w:r w:rsidR="00FC7BDA" w:rsidRPr="001D7E15">
        <w:rPr>
          <w:rFonts w:cstheme="minorHAnsi"/>
          <w:snapToGrid w:val="0"/>
          <w:lang w:val="fr-CA"/>
        </w:rPr>
        <w:t>.</w:t>
      </w:r>
    </w:p>
    <w:p w14:paraId="6BE6F904" w14:textId="77777777" w:rsidR="00FC7BDA" w:rsidRPr="001D7E15" w:rsidRDefault="00FC7BDA" w:rsidP="00B31214">
      <w:pPr>
        <w:pStyle w:val="Sidehoved"/>
        <w:widowControl w:val="0"/>
        <w:ind w:left="142" w:hanging="568"/>
        <w:contextualSpacing/>
        <w:rPr>
          <w:rFonts w:cstheme="minorHAnsi"/>
          <w:snapToGrid w:val="0"/>
          <w:lang w:val="fr-CA"/>
        </w:rPr>
      </w:pPr>
    </w:p>
    <w:p w14:paraId="16EBFD80" w14:textId="2D6BF33F" w:rsidR="00FC7BDA" w:rsidRPr="001D7E15" w:rsidRDefault="005E2A10" w:rsidP="00EC0068">
      <w:pPr>
        <w:widowControl w:val="0"/>
        <w:spacing w:after="0" w:line="240" w:lineRule="auto"/>
        <w:ind w:left="142"/>
        <w:contextualSpacing/>
        <w:rPr>
          <w:rFonts w:cstheme="minorHAnsi"/>
          <w:snapToGrid w:val="0"/>
          <w:lang w:val="fr-CA"/>
        </w:rPr>
      </w:pPr>
      <w:r w:rsidRPr="001D7E15">
        <w:rPr>
          <w:rFonts w:cstheme="minorHAnsi"/>
          <w:snapToGrid w:val="0"/>
        </w:rPr>
        <w:t>23</w:t>
      </w:r>
      <w:r w:rsidR="00FC7BDA" w:rsidRPr="001D7E15">
        <w:rPr>
          <w:rFonts w:cstheme="minorHAnsi"/>
          <w:snapToGrid w:val="0"/>
          <w:lang w:val="fr-CA"/>
        </w:rPr>
        <w:t>.2</w:t>
      </w:r>
      <w:r w:rsidR="00FC7BDA" w:rsidRPr="001D7E15">
        <w:rPr>
          <w:rFonts w:cstheme="minorHAnsi"/>
          <w:snapToGrid w:val="0"/>
          <w:lang w:val="fr-CA"/>
        </w:rPr>
        <w:tab/>
        <w:t>Le Concessionnaire ne peut exercer les prérogatives et les compétences mentionnées ci-dessus, qu’à la condition qu’il respecte les règles de sécurité publique et la commodité des habitants prévus par l’</w:t>
      </w:r>
      <w:r w:rsidR="000B3BF5" w:rsidRPr="001D7E15">
        <w:rPr>
          <w:rFonts w:cstheme="minorHAnsi"/>
          <w:snapToGrid w:val="0"/>
          <w:lang w:val="fr-CA"/>
        </w:rPr>
        <w:t>ensemble des textes en vigueur</w:t>
      </w:r>
      <w:r w:rsidR="00FC7BDA" w:rsidRPr="001D7E15">
        <w:rPr>
          <w:rFonts w:cstheme="minorHAnsi"/>
          <w:snapToGrid w:val="0"/>
          <w:lang w:val="fr-CA"/>
        </w:rPr>
        <w:t>, ainsi que les normes et règles de fonctionnement et sécurité de la Production, du Transport et de la Distribution d’énergie électrique qui peuvent être fixées par l'Autorité de Régulation.</w:t>
      </w:r>
    </w:p>
    <w:p w14:paraId="7668D277" w14:textId="77777777" w:rsidR="004C36FE" w:rsidRPr="001D7E15" w:rsidRDefault="004C36FE" w:rsidP="00D71A6D">
      <w:pPr>
        <w:widowControl w:val="0"/>
        <w:spacing w:after="0" w:line="240" w:lineRule="auto"/>
        <w:ind w:left="142" w:hanging="720"/>
        <w:contextualSpacing/>
        <w:rPr>
          <w:rFonts w:cstheme="minorHAnsi"/>
          <w:snapToGrid w:val="0"/>
          <w:lang w:val="fr-CA"/>
        </w:rPr>
      </w:pPr>
    </w:p>
    <w:p w14:paraId="2E5F1D90" w14:textId="77777777" w:rsidR="00E43D95" w:rsidRPr="001D7E15" w:rsidRDefault="00E43D95" w:rsidP="00D71A6D">
      <w:pPr>
        <w:widowControl w:val="0"/>
        <w:autoSpaceDE w:val="0"/>
        <w:autoSpaceDN w:val="0"/>
        <w:adjustRightInd w:val="0"/>
        <w:spacing w:after="0" w:line="240" w:lineRule="auto"/>
        <w:ind w:left="142"/>
        <w:contextualSpacing/>
        <w:rPr>
          <w:rFonts w:eastAsia="Times New Roman" w:cstheme="minorHAnsi"/>
        </w:rPr>
      </w:pPr>
    </w:p>
    <w:p w14:paraId="11FDDA62" w14:textId="3C00DCB7" w:rsidR="00D62FE5" w:rsidRPr="001D7E15" w:rsidRDefault="00B31214" w:rsidP="00B31214">
      <w:pPr>
        <w:pStyle w:val="Overskrift2"/>
        <w:spacing w:before="0" w:after="0" w:line="240" w:lineRule="auto"/>
        <w:ind w:left="142" w:hanging="851"/>
        <w:contextualSpacing/>
        <w:rPr>
          <w:rFonts w:eastAsia="Helvetica" w:cstheme="minorHAnsi"/>
          <w:color w:val="auto"/>
          <w:lang w:val="fr-FR"/>
        </w:rPr>
      </w:pPr>
      <w:bookmarkStart w:id="253" w:name="_Toc498922821"/>
      <w:bookmarkStart w:id="254" w:name="_Toc498931823"/>
      <w:bookmarkStart w:id="255" w:name="_Toc498936182"/>
      <w:bookmarkStart w:id="256" w:name="_Toc498938654"/>
      <w:bookmarkStart w:id="257" w:name="_Toc498939080"/>
      <w:bookmarkStart w:id="258" w:name="_Toc498940468"/>
      <w:bookmarkStart w:id="259" w:name="_Toc498940984"/>
      <w:bookmarkStart w:id="260" w:name="_Toc498941694"/>
      <w:bookmarkStart w:id="261" w:name="_Toc498945691"/>
      <w:bookmarkStart w:id="262" w:name="_Toc498948384"/>
      <w:bookmarkStart w:id="263" w:name="_Toc498949547"/>
      <w:r w:rsidRPr="001D7E15">
        <w:rPr>
          <w:rFonts w:cstheme="minorHAnsi"/>
          <w:color w:val="auto"/>
          <w:lang w:val="fr-FR"/>
        </w:rPr>
        <w:lastRenderedPageBreak/>
        <w:t xml:space="preserve">ARTICLE </w:t>
      </w:r>
      <w:r>
        <w:rPr>
          <w:rFonts w:cstheme="minorHAnsi"/>
          <w:color w:val="auto"/>
          <w:lang w:val="fr-FR"/>
        </w:rPr>
        <w:t>24</w:t>
      </w:r>
      <w:r w:rsidR="00D62FE5" w:rsidRPr="001D7E15">
        <w:rPr>
          <w:rFonts w:cstheme="minorHAnsi"/>
          <w:color w:val="auto"/>
          <w:lang w:val="fr-FR"/>
        </w:rPr>
        <w:t xml:space="preserve">. </w:t>
      </w:r>
      <w:r w:rsidR="001A6C08">
        <w:rPr>
          <w:rFonts w:cstheme="minorHAnsi"/>
          <w:color w:val="auto"/>
          <w:lang w:val="fr-FR"/>
        </w:rPr>
        <w:t xml:space="preserve">  </w:t>
      </w:r>
      <w:r w:rsidR="00D62FE5" w:rsidRPr="001D7E15">
        <w:rPr>
          <w:rFonts w:cstheme="minorHAnsi"/>
          <w:color w:val="auto"/>
          <w:lang w:val="fr-FR"/>
        </w:rPr>
        <w:t>Contr</w:t>
      </w:r>
      <w:r w:rsidR="00D62FE5" w:rsidRPr="001D7E15">
        <w:rPr>
          <w:rFonts w:eastAsia="Helvetica" w:cstheme="minorHAnsi"/>
          <w:color w:val="auto"/>
          <w:lang w:val="fr-FR"/>
        </w:rPr>
        <w:t>ôle</w:t>
      </w:r>
      <w:bookmarkEnd w:id="253"/>
      <w:bookmarkEnd w:id="254"/>
      <w:bookmarkEnd w:id="255"/>
      <w:bookmarkEnd w:id="256"/>
      <w:bookmarkEnd w:id="257"/>
      <w:bookmarkEnd w:id="258"/>
      <w:bookmarkEnd w:id="259"/>
      <w:bookmarkEnd w:id="260"/>
      <w:bookmarkEnd w:id="261"/>
      <w:bookmarkEnd w:id="262"/>
      <w:bookmarkEnd w:id="263"/>
      <w:r w:rsidR="00D62FE5" w:rsidRPr="001D7E15">
        <w:rPr>
          <w:rFonts w:eastAsia="Helvetica" w:cstheme="minorHAnsi"/>
          <w:color w:val="auto"/>
          <w:lang w:val="fr-FR"/>
        </w:rPr>
        <w:t xml:space="preserve"> </w:t>
      </w:r>
    </w:p>
    <w:p w14:paraId="352D8F7B" w14:textId="77777777" w:rsidR="00017731" w:rsidRPr="001D7E15" w:rsidRDefault="00017731"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p>
    <w:p w14:paraId="2FE63980" w14:textId="4561F6CB" w:rsidR="007A6D39" w:rsidRPr="001D7E15" w:rsidRDefault="005E2A10"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24</w:t>
      </w:r>
      <w:r w:rsidR="00D62FE5" w:rsidRPr="001D7E15">
        <w:rPr>
          <w:rFonts w:eastAsia="Times New Roman" w:cstheme="minorHAnsi"/>
        </w:rPr>
        <w:t>.1.</w:t>
      </w:r>
      <w:r w:rsidR="005B7BDA" w:rsidRPr="001D7E15">
        <w:rPr>
          <w:rFonts w:eastAsia="Times New Roman" w:cstheme="minorHAnsi"/>
        </w:rPr>
        <w:tab/>
      </w:r>
      <w:r w:rsidR="007A6D39" w:rsidRPr="001D7E15">
        <w:rPr>
          <w:rFonts w:eastAsia="Times New Roman" w:cstheme="minorHAnsi"/>
        </w:rPr>
        <w:t>Le contrôle de la concession est exercé par</w:t>
      </w:r>
      <w:r w:rsidR="00DD44D0" w:rsidRPr="001D7E15">
        <w:rPr>
          <w:rFonts w:eastAsia="Times New Roman" w:cstheme="minorHAnsi"/>
        </w:rPr>
        <w:t xml:space="preserve"> l’Autorité C</w:t>
      </w:r>
      <w:r w:rsidR="00D844C5" w:rsidRPr="001D7E15">
        <w:rPr>
          <w:rFonts w:eastAsia="Times New Roman" w:cstheme="minorHAnsi"/>
        </w:rPr>
        <w:t>oncédante</w:t>
      </w:r>
      <w:r w:rsidR="007A6D39" w:rsidRPr="001D7E15">
        <w:rPr>
          <w:rFonts w:eastAsia="Times New Roman" w:cstheme="minorHAnsi"/>
        </w:rPr>
        <w:t xml:space="preserve"> dans les conditions prévues par la présente convention. L’Autorité de Régulation de l’Electricité exerce à titre subsidiaire toutes les autres compétences de contrôle de régulateur dans les cas et conditions prévus par</w:t>
      </w:r>
      <w:r w:rsidR="00DD44D0" w:rsidRPr="001D7E15">
        <w:rPr>
          <w:rFonts w:eastAsia="Times New Roman" w:cstheme="minorHAnsi"/>
        </w:rPr>
        <w:t xml:space="preserve"> l</w:t>
      </w:r>
      <w:r w:rsidR="007A6D39" w:rsidRPr="001D7E15">
        <w:rPr>
          <w:rFonts w:eastAsia="Times New Roman" w:cstheme="minorHAnsi"/>
        </w:rPr>
        <w:t>a loi.</w:t>
      </w:r>
    </w:p>
    <w:p w14:paraId="2E38B8D8" w14:textId="77777777" w:rsidR="004C36FE" w:rsidRPr="001D7E15" w:rsidRDefault="004C36FE"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p>
    <w:p w14:paraId="51180C09" w14:textId="5A45A5D5" w:rsidR="00D62FE5" w:rsidRPr="001D7E15" w:rsidRDefault="005E2A10"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24</w:t>
      </w:r>
      <w:r w:rsidR="007A6D39" w:rsidRPr="001D7E15">
        <w:rPr>
          <w:rFonts w:eastAsia="Times New Roman" w:cstheme="minorHAnsi"/>
        </w:rPr>
        <w:t>.2.</w:t>
      </w:r>
      <w:r w:rsidR="005B7BDA" w:rsidRPr="001D7E15">
        <w:rPr>
          <w:rFonts w:eastAsia="Times New Roman" w:cstheme="minorHAnsi"/>
        </w:rPr>
        <w:tab/>
      </w:r>
      <w:r w:rsidR="00053314" w:rsidRPr="001D7E15">
        <w:rPr>
          <w:rFonts w:eastAsia="Times New Roman" w:cstheme="minorHAnsi"/>
        </w:rPr>
        <w:t xml:space="preserve">Dans les cas, </w:t>
      </w:r>
      <w:r w:rsidR="007A6D39" w:rsidRPr="001D7E15">
        <w:rPr>
          <w:rFonts w:eastAsia="Times New Roman" w:cstheme="minorHAnsi"/>
        </w:rPr>
        <w:t>conditions</w:t>
      </w:r>
      <w:r w:rsidR="00053314" w:rsidRPr="001D7E15">
        <w:rPr>
          <w:rFonts w:eastAsia="Times New Roman" w:cstheme="minorHAnsi"/>
        </w:rPr>
        <w:t xml:space="preserve"> et limites</w:t>
      </w:r>
      <w:r w:rsidR="007A6D39" w:rsidRPr="001D7E15">
        <w:rPr>
          <w:rFonts w:eastAsia="Times New Roman" w:cstheme="minorHAnsi"/>
        </w:rPr>
        <w:t xml:space="preserve"> prévus au point</w:t>
      </w:r>
      <w:r w:rsidR="00F01061" w:rsidRPr="001D7E15">
        <w:rPr>
          <w:rFonts w:eastAsia="Times New Roman" w:cstheme="minorHAnsi"/>
        </w:rPr>
        <w:t>.2</w:t>
      </w:r>
      <w:r w:rsidR="002E41B8" w:rsidRPr="001D7E15">
        <w:rPr>
          <w:rFonts w:eastAsia="Times New Roman" w:cstheme="minorHAnsi"/>
        </w:rPr>
        <w:t>4.1</w:t>
      </w:r>
      <w:r w:rsidR="00F01061" w:rsidRPr="001D7E15">
        <w:rPr>
          <w:rFonts w:eastAsia="Times New Roman" w:cstheme="minorHAnsi"/>
        </w:rPr>
        <w:t xml:space="preserve">. </w:t>
      </w:r>
      <w:proofErr w:type="gramStart"/>
      <w:r w:rsidR="00F01061" w:rsidRPr="001D7E15">
        <w:rPr>
          <w:rFonts w:eastAsia="Times New Roman" w:cstheme="minorHAnsi"/>
        </w:rPr>
        <w:t>ci</w:t>
      </w:r>
      <w:proofErr w:type="gramEnd"/>
      <w:r w:rsidR="00F01061" w:rsidRPr="001D7E15">
        <w:rPr>
          <w:rFonts w:eastAsia="Times New Roman" w:cstheme="minorHAnsi"/>
        </w:rPr>
        <w:t>-dessus, l’Autorité Concédante</w:t>
      </w:r>
      <w:r w:rsidR="00D62FE5" w:rsidRPr="001D7E15">
        <w:rPr>
          <w:rFonts w:eastAsia="Times New Roman" w:cstheme="minorHAnsi"/>
        </w:rPr>
        <w:t xml:space="preserve"> et l'Autorité de Régulation de l’</w:t>
      </w:r>
      <w:r w:rsidR="007E4A4A" w:rsidRPr="001D7E15">
        <w:rPr>
          <w:rFonts w:eastAsia="Times New Roman" w:cstheme="minorHAnsi"/>
        </w:rPr>
        <w:t>Élect</w:t>
      </w:r>
      <w:r w:rsidR="00053314" w:rsidRPr="001D7E15">
        <w:rPr>
          <w:rFonts w:eastAsia="Times New Roman" w:cstheme="minorHAnsi"/>
        </w:rPr>
        <w:t xml:space="preserve">ricité </w:t>
      </w:r>
      <w:r w:rsidR="00D62FE5" w:rsidRPr="001D7E15">
        <w:rPr>
          <w:rFonts w:eastAsia="Times New Roman" w:cstheme="minorHAnsi"/>
        </w:rPr>
        <w:t>disposent d’un pouvoir général de contrôle de la bonne exécution de la Convention par le Concessionnaire. Le Concessionnaire doit, à la demande de l'Autorité de Régulation de l’</w:t>
      </w:r>
      <w:r w:rsidR="007E4A4A" w:rsidRPr="001D7E15">
        <w:rPr>
          <w:rFonts w:eastAsia="Times New Roman" w:cstheme="minorHAnsi"/>
        </w:rPr>
        <w:t>Électricité</w:t>
      </w:r>
      <w:r w:rsidR="00D62FE5" w:rsidRPr="001D7E15">
        <w:rPr>
          <w:rFonts w:eastAsia="Times New Roman" w:cstheme="minorHAnsi"/>
        </w:rPr>
        <w:t xml:space="preserve">, remettre tout document comptable, technique ou juridique relatif à la Concession. </w:t>
      </w:r>
    </w:p>
    <w:p w14:paraId="22929FBF" w14:textId="77777777" w:rsidR="004C36FE" w:rsidRPr="001D7E15" w:rsidRDefault="004C36FE"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p>
    <w:p w14:paraId="6E071A22" w14:textId="0772245F" w:rsidR="00D62FE5" w:rsidRPr="001D7E15" w:rsidRDefault="005E2A10"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24</w:t>
      </w:r>
      <w:r w:rsidR="002E41B8" w:rsidRPr="001D7E15">
        <w:rPr>
          <w:rFonts w:eastAsia="Times New Roman" w:cstheme="minorHAnsi"/>
        </w:rPr>
        <w:t>.3</w:t>
      </w:r>
      <w:r w:rsidR="00D62FE5" w:rsidRPr="001D7E15">
        <w:rPr>
          <w:rFonts w:eastAsia="Times New Roman" w:cstheme="minorHAnsi"/>
        </w:rPr>
        <w:t>.</w:t>
      </w:r>
      <w:r w:rsidR="005B7BDA" w:rsidRPr="001D7E15">
        <w:rPr>
          <w:rFonts w:eastAsia="Times New Roman" w:cstheme="minorHAnsi"/>
        </w:rPr>
        <w:tab/>
      </w:r>
      <w:r w:rsidR="002E41B8" w:rsidRPr="001D7E15">
        <w:rPr>
          <w:rFonts w:eastAsia="Times New Roman" w:cstheme="minorHAnsi"/>
        </w:rPr>
        <w:t>L</w:t>
      </w:r>
      <w:r w:rsidR="00F01061" w:rsidRPr="001D7E15">
        <w:rPr>
          <w:rFonts w:eastAsia="Times New Roman" w:cstheme="minorHAnsi"/>
        </w:rPr>
        <w:t>’Autorité Concédante</w:t>
      </w:r>
      <w:r w:rsidR="00D62FE5" w:rsidRPr="001D7E15">
        <w:rPr>
          <w:rFonts w:eastAsia="Times New Roman" w:cstheme="minorHAnsi"/>
        </w:rPr>
        <w:t xml:space="preserve"> et l'Autorité de Régulation de l’</w:t>
      </w:r>
      <w:r w:rsidR="007E4A4A" w:rsidRPr="001D7E15">
        <w:rPr>
          <w:rFonts w:eastAsia="Times New Roman" w:cstheme="minorHAnsi"/>
        </w:rPr>
        <w:t>Électricité</w:t>
      </w:r>
      <w:r w:rsidR="00D62FE5" w:rsidRPr="001D7E15">
        <w:rPr>
          <w:rFonts w:eastAsia="Times New Roman" w:cstheme="minorHAnsi"/>
        </w:rPr>
        <w:t xml:space="preserve"> ont également accès, sur simple demande de leur part, à tous locaux, installations ou sites de production du Concessionnaire</w:t>
      </w:r>
      <w:r w:rsidR="002E41B8" w:rsidRPr="001D7E15">
        <w:rPr>
          <w:rFonts w:eastAsia="Times New Roman" w:cstheme="minorHAnsi"/>
        </w:rPr>
        <w:t xml:space="preserve"> </w:t>
      </w:r>
      <w:r w:rsidR="002E41B8" w:rsidRPr="001D7E15">
        <w:rPr>
          <w:rFonts w:cstheme="minorHAnsi"/>
          <w:bCs/>
        </w:rPr>
        <w:t>aux fins de se livrer à une inspection ou un contrôle desdites installations électriques, des équipements, produits, afin de vérifier la conformité desdites installations électriques, équipements et produits, avec les normes techniques, de sécurité, ou environnementale, ou tout autre disposition applicable</w:t>
      </w:r>
      <w:r w:rsidR="00D62FE5" w:rsidRPr="001D7E15">
        <w:rPr>
          <w:rFonts w:eastAsia="Times New Roman" w:cstheme="minorHAnsi"/>
        </w:rPr>
        <w:t>. Toute opposition du Concessionnaire ou de ses agents ou dirigeants aux pouvoirs de contrôle de</w:t>
      </w:r>
      <w:r w:rsidR="00F01061" w:rsidRPr="001D7E15">
        <w:rPr>
          <w:rFonts w:eastAsia="Times New Roman" w:cstheme="minorHAnsi"/>
        </w:rPr>
        <w:t xml:space="preserve"> l’Autorité Concédante </w:t>
      </w:r>
      <w:r w:rsidR="00D62FE5" w:rsidRPr="001D7E15">
        <w:rPr>
          <w:rFonts w:eastAsia="Times New Roman" w:cstheme="minorHAnsi"/>
        </w:rPr>
        <w:t>ou de l'Autorité de Régulation de l’</w:t>
      </w:r>
      <w:r w:rsidR="007E4A4A" w:rsidRPr="001D7E15">
        <w:rPr>
          <w:rFonts w:eastAsia="Times New Roman" w:cstheme="minorHAnsi"/>
        </w:rPr>
        <w:t>Électricité</w:t>
      </w:r>
      <w:r w:rsidR="00D62FE5" w:rsidRPr="001D7E15">
        <w:rPr>
          <w:rFonts w:eastAsia="Times New Roman" w:cstheme="minorHAnsi"/>
        </w:rPr>
        <w:t xml:space="preserve"> constitue une violation des obligations contractées par le Concessionnaire aux termes de la présente Convention. </w:t>
      </w:r>
    </w:p>
    <w:p w14:paraId="21826996" w14:textId="77777777" w:rsidR="004C36FE" w:rsidRPr="001D7E15" w:rsidRDefault="004C36FE" w:rsidP="00D71A6D">
      <w:pPr>
        <w:widowControl w:val="0"/>
        <w:tabs>
          <w:tab w:val="left" w:pos="220"/>
          <w:tab w:val="left" w:pos="720"/>
        </w:tabs>
        <w:autoSpaceDE w:val="0"/>
        <w:autoSpaceDN w:val="0"/>
        <w:adjustRightInd w:val="0"/>
        <w:spacing w:after="0" w:line="240" w:lineRule="auto"/>
        <w:ind w:left="142"/>
        <w:contextualSpacing/>
        <w:rPr>
          <w:rFonts w:eastAsia="MS Mincho" w:cstheme="minorHAnsi"/>
        </w:rPr>
      </w:pPr>
    </w:p>
    <w:p w14:paraId="2319743D" w14:textId="40EA039D" w:rsidR="004C36FE" w:rsidRPr="001D7E15" w:rsidRDefault="005E2A10"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24</w:t>
      </w:r>
      <w:r w:rsidR="002E41B8" w:rsidRPr="001D7E15">
        <w:rPr>
          <w:rFonts w:eastAsia="Times New Roman" w:cstheme="minorHAnsi"/>
        </w:rPr>
        <w:t>.4.</w:t>
      </w:r>
      <w:r w:rsidR="005B7BDA" w:rsidRPr="001D7E15">
        <w:rPr>
          <w:rFonts w:eastAsia="Times New Roman" w:cstheme="minorHAnsi"/>
        </w:rPr>
        <w:tab/>
      </w:r>
      <w:r w:rsidR="002E41B8" w:rsidRPr="001D7E15">
        <w:rPr>
          <w:rFonts w:eastAsia="Times New Roman" w:cstheme="minorHAnsi"/>
        </w:rPr>
        <w:t>L’Autorité Concédante</w:t>
      </w:r>
      <w:r w:rsidR="00D62FE5" w:rsidRPr="001D7E15">
        <w:rPr>
          <w:rFonts w:eastAsia="Times New Roman" w:cstheme="minorHAnsi"/>
        </w:rPr>
        <w:t xml:space="preserve"> dispose d’un pouvoir général de contrôle de la bonne exécution des travaux réalisés par le Concessionnaire</w:t>
      </w:r>
      <w:r w:rsidR="004C36FE" w:rsidRPr="001D7E15">
        <w:rPr>
          <w:rFonts w:eastAsia="Times New Roman" w:cstheme="minorHAnsi"/>
        </w:rPr>
        <w:t>.</w:t>
      </w:r>
    </w:p>
    <w:p w14:paraId="228D0C59" w14:textId="7F2A3E21" w:rsidR="004C36FE" w:rsidRPr="001D7E15" w:rsidRDefault="004C36FE"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p>
    <w:p w14:paraId="181F710D" w14:textId="32DE6D4E" w:rsidR="00D62FE5" w:rsidRPr="001D7E15" w:rsidRDefault="00D62FE5"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Les information</w:t>
      </w:r>
      <w:r w:rsidR="004B5C43" w:rsidRPr="001D7E15">
        <w:rPr>
          <w:rFonts w:eastAsia="Times New Roman" w:cstheme="minorHAnsi"/>
        </w:rPr>
        <w:t>s</w:t>
      </w:r>
      <w:r w:rsidRPr="001D7E15">
        <w:rPr>
          <w:rFonts w:eastAsia="Times New Roman" w:cstheme="minorHAnsi"/>
        </w:rPr>
        <w:t xml:space="preserve"> </w:t>
      </w:r>
      <w:r w:rsidR="004B5C43" w:rsidRPr="001D7E15">
        <w:rPr>
          <w:rFonts w:eastAsia="Times New Roman" w:cstheme="minorHAnsi"/>
        </w:rPr>
        <w:t xml:space="preserve">nécessaires au contrôle de la bonne exécution des travaux, </w:t>
      </w:r>
      <w:r w:rsidRPr="001D7E15">
        <w:rPr>
          <w:rFonts w:eastAsia="Times New Roman" w:cstheme="minorHAnsi"/>
        </w:rPr>
        <w:t xml:space="preserve">sont établis sur la base d’un tableau de synthèse par le concessionnaire comme document de référence dont le format est arrêté d’un commun accord entre les parties dès l’entrée en vigueur de la présente convention de concession. </w:t>
      </w:r>
    </w:p>
    <w:p w14:paraId="0940B47A" w14:textId="77777777" w:rsidR="004C36FE" w:rsidRPr="001D7E15" w:rsidRDefault="004C36FE" w:rsidP="00D71A6D">
      <w:pPr>
        <w:autoSpaceDE w:val="0"/>
        <w:autoSpaceDN w:val="0"/>
        <w:adjustRightInd w:val="0"/>
        <w:spacing w:after="0" w:line="240" w:lineRule="auto"/>
        <w:ind w:left="142"/>
        <w:contextualSpacing/>
        <w:rPr>
          <w:rFonts w:eastAsia="Times New Roman" w:cstheme="minorHAnsi"/>
          <w:strike/>
        </w:rPr>
      </w:pPr>
    </w:p>
    <w:p w14:paraId="62A7EF0E" w14:textId="25E35E44" w:rsidR="00780B50" w:rsidRPr="001D7E15" w:rsidRDefault="005E2A10" w:rsidP="00D71A6D">
      <w:pPr>
        <w:autoSpaceDE w:val="0"/>
        <w:autoSpaceDN w:val="0"/>
        <w:adjustRightInd w:val="0"/>
        <w:spacing w:after="0" w:line="240" w:lineRule="auto"/>
        <w:ind w:left="142"/>
        <w:contextualSpacing/>
        <w:rPr>
          <w:rFonts w:cstheme="minorHAnsi"/>
          <w:bCs/>
        </w:rPr>
      </w:pPr>
      <w:r w:rsidRPr="00E249FD">
        <w:rPr>
          <w:rFonts w:eastAsia="Times New Roman" w:cstheme="minorHAnsi"/>
        </w:rPr>
        <w:t>24</w:t>
      </w:r>
      <w:r w:rsidR="004B5C43" w:rsidRPr="00E249FD">
        <w:rPr>
          <w:rFonts w:cstheme="minorHAnsi"/>
        </w:rPr>
        <w:t>.5</w:t>
      </w:r>
      <w:r w:rsidR="00780B50" w:rsidRPr="00E249FD">
        <w:rPr>
          <w:rFonts w:cstheme="minorHAnsi"/>
        </w:rPr>
        <w:t>.</w:t>
      </w:r>
      <w:r w:rsidR="005B7BDA" w:rsidRPr="001D7E15">
        <w:rPr>
          <w:rFonts w:cstheme="minorHAnsi"/>
          <w:bCs/>
        </w:rPr>
        <w:tab/>
      </w:r>
      <w:r w:rsidR="000B3BF5" w:rsidRPr="001D7E15">
        <w:rPr>
          <w:rFonts w:cstheme="minorHAnsi"/>
          <w:bCs/>
        </w:rPr>
        <w:t xml:space="preserve">Conformément à la loi et au décret pris en Conseil des Ministres fixant les procédures et normes applicables, ainsi que les conditions dans lesquelles sont exercés l’inspection et le contrôle technique des installations électriques, et dans la limite des pouvoirs qui leurs sont conférés par voie réglementaire, des spécialistes en matière d’énergie électrique ou des institutions spécialisées publiques ou privées, mandatés par </w:t>
      </w:r>
      <w:r w:rsidR="002E41B8" w:rsidRPr="001D7E15">
        <w:rPr>
          <w:rFonts w:eastAsia="Times New Roman" w:cstheme="minorHAnsi"/>
        </w:rPr>
        <w:t xml:space="preserve">L’Autorité Concédante </w:t>
      </w:r>
      <w:r w:rsidR="000B3BF5" w:rsidRPr="001D7E15">
        <w:rPr>
          <w:rFonts w:cstheme="minorHAnsi"/>
          <w:bCs/>
        </w:rPr>
        <w:t>ou l’Autorité de Régulation de l’Electr</w:t>
      </w:r>
      <w:r w:rsidR="002E41B8" w:rsidRPr="001D7E15">
        <w:rPr>
          <w:rFonts w:cstheme="minorHAnsi"/>
          <w:bCs/>
        </w:rPr>
        <w:t>icité, peuvent :</w:t>
      </w:r>
    </w:p>
    <w:p w14:paraId="5F8AE70B" w14:textId="77777777" w:rsidR="002E41B8" w:rsidRPr="001D7E15" w:rsidRDefault="002E41B8" w:rsidP="00D71A6D">
      <w:pPr>
        <w:autoSpaceDE w:val="0"/>
        <w:autoSpaceDN w:val="0"/>
        <w:adjustRightInd w:val="0"/>
        <w:spacing w:after="0" w:line="240" w:lineRule="auto"/>
        <w:ind w:left="142"/>
        <w:contextualSpacing/>
        <w:rPr>
          <w:rFonts w:cstheme="minorHAnsi"/>
          <w:bCs/>
        </w:rPr>
      </w:pPr>
    </w:p>
    <w:p w14:paraId="6ECE6D9B" w14:textId="77777777" w:rsidR="000B3BF5" w:rsidRPr="001D7E15" w:rsidRDefault="000B3BF5" w:rsidP="00EC0068">
      <w:pPr>
        <w:pStyle w:val="Listeafsnit"/>
        <w:numPr>
          <w:ilvl w:val="0"/>
          <w:numId w:val="15"/>
        </w:numPr>
        <w:autoSpaceDE w:val="0"/>
        <w:autoSpaceDN w:val="0"/>
        <w:adjustRightInd w:val="0"/>
        <w:spacing w:after="0" w:line="240" w:lineRule="auto"/>
        <w:ind w:left="567" w:hanging="425"/>
        <w:rPr>
          <w:rFonts w:cstheme="minorHAnsi"/>
          <w:bCs/>
        </w:rPr>
      </w:pPr>
      <w:proofErr w:type="gramStart"/>
      <w:r w:rsidRPr="001D7E15">
        <w:rPr>
          <w:rFonts w:cstheme="minorHAnsi"/>
          <w:bCs/>
        </w:rPr>
        <w:t>procéder</w:t>
      </w:r>
      <w:proofErr w:type="gramEnd"/>
      <w:r w:rsidRPr="001D7E15">
        <w:rPr>
          <w:rFonts w:cstheme="minorHAnsi"/>
          <w:bCs/>
        </w:rPr>
        <w:t xml:space="preserve"> à des perquisitions et saisies en cas de découverte d’</w:t>
      </w:r>
      <w:r w:rsidRPr="001D7E15">
        <w:rPr>
          <w:rFonts w:cstheme="minorHAnsi"/>
        </w:rPr>
        <w:t>équipements et de matériels interdits ou qu'ils soupçonnent d'être nocifs pour les personnes ou l’environnement, et ce, dans le</w:t>
      </w:r>
      <w:r w:rsidR="00780B50" w:rsidRPr="001D7E15">
        <w:rPr>
          <w:rFonts w:cstheme="minorHAnsi"/>
        </w:rPr>
        <w:t xml:space="preserve"> respect des dispositions des lois et règlements </w:t>
      </w:r>
      <w:r w:rsidRPr="001D7E15">
        <w:rPr>
          <w:rFonts w:cstheme="minorHAnsi"/>
        </w:rPr>
        <w:t>applicable</w:t>
      </w:r>
      <w:r w:rsidR="00780B50" w:rsidRPr="001D7E15">
        <w:rPr>
          <w:rFonts w:cstheme="minorHAnsi"/>
        </w:rPr>
        <w:t>s</w:t>
      </w:r>
      <w:r w:rsidRPr="001D7E15">
        <w:rPr>
          <w:rFonts w:cstheme="minorHAnsi"/>
        </w:rPr>
        <w:t xml:space="preserve">; </w:t>
      </w:r>
    </w:p>
    <w:p w14:paraId="004FC0A2" w14:textId="77777777" w:rsidR="00780B50" w:rsidRPr="001D7E15" w:rsidRDefault="00780B50" w:rsidP="00EC0068">
      <w:pPr>
        <w:autoSpaceDE w:val="0"/>
        <w:autoSpaceDN w:val="0"/>
        <w:adjustRightInd w:val="0"/>
        <w:spacing w:after="0" w:line="240" w:lineRule="auto"/>
        <w:ind w:left="567"/>
        <w:contextualSpacing/>
        <w:rPr>
          <w:rFonts w:cstheme="minorHAnsi"/>
          <w:bCs/>
        </w:rPr>
      </w:pPr>
    </w:p>
    <w:p w14:paraId="0E9DBAEE" w14:textId="77777777" w:rsidR="002E41B8" w:rsidRPr="001D7E15" w:rsidRDefault="000B3BF5" w:rsidP="00EC0068">
      <w:pPr>
        <w:pStyle w:val="Listeafsnit"/>
        <w:numPr>
          <w:ilvl w:val="0"/>
          <w:numId w:val="15"/>
        </w:numPr>
        <w:autoSpaceDE w:val="0"/>
        <w:autoSpaceDN w:val="0"/>
        <w:adjustRightInd w:val="0"/>
        <w:spacing w:after="0" w:line="240" w:lineRule="auto"/>
        <w:ind w:left="567" w:hanging="425"/>
        <w:rPr>
          <w:rFonts w:cstheme="minorHAnsi"/>
          <w:bCs/>
        </w:rPr>
      </w:pPr>
      <w:r w:rsidRPr="001D7E15">
        <w:rPr>
          <w:rFonts w:cstheme="minorHAnsi"/>
        </w:rPr>
        <w:t>d</w:t>
      </w:r>
      <w:r w:rsidRPr="001D7E15">
        <w:rPr>
          <w:rFonts w:cstheme="minorHAnsi"/>
          <w:bCs/>
        </w:rPr>
        <w:t xml:space="preserve">emander la délivrance de toute information pour l’exercice efficace de la tutelle et du contrôle de l’activité de tout titulaire d‘un titre d’exploitation. </w:t>
      </w:r>
      <w:r w:rsidR="00780B50" w:rsidRPr="001D7E15">
        <w:rPr>
          <w:rStyle w:val="Fodnotehenvisning"/>
          <w:rFonts w:cstheme="minorHAnsi"/>
          <w:bCs/>
        </w:rPr>
        <w:footnoteReference w:id="32"/>
      </w:r>
      <w:r w:rsidR="00053314" w:rsidRPr="001D7E15">
        <w:rPr>
          <w:rFonts w:cstheme="minorHAnsi"/>
          <w:bCs/>
        </w:rPr>
        <w:t>.</w:t>
      </w:r>
    </w:p>
    <w:p w14:paraId="5418F927" w14:textId="77777777" w:rsidR="002E41B8" w:rsidRPr="001D7E15" w:rsidRDefault="002E41B8" w:rsidP="00EC0068">
      <w:pPr>
        <w:pStyle w:val="Listeafsnit"/>
        <w:spacing w:after="0" w:line="240" w:lineRule="auto"/>
        <w:ind w:left="567"/>
        <w:rPr>
          <w:rFonts w:cstheme="minorHAnsi"/>
          <w:lang w:val="fr-CA"/>
        </w:rPr>
      </w:pPr>
    </w:p>
    <w:p w14:paraId="5D1B3A51" w14:textId="77777777" w:rsidR="002E41B8" w:rsidRPr="001D7E15" w:rsidRDefault="00053314" w:rsidP="00D71A6D">
      <w:pPr>
        <w:pStyle w:val="Listeafsnit"/>
        <w:numPr>
          <w:ilvl w:val="1"/>
          <w:numId w:val="19"/>
        </w:numPr>
        <w:autoSpaceDE w:val="0"/>
        <w:autoSpaceDN w:val="0"/>
        <w:adjustRightInd w:val="0"/>
        <w:spacing w:after="0" w:line="240" w:lineRule="auto"/>
        <w:ind w:left="142" w:firstLine="0"/>
        <w:rPr>
          <w:rFonts w:cstheme="minorHAnsi"/>
          <w:bCs/>
        </w:rPr>
      </w:pPr>
      <w:r w:rsidRPr="001D7E15">
        <w:rPr>
          <w:rFonts w:cstheme="minorHAnsi"/>
          <w:lang w:val="fr-CA"/>
        </w:rPr>
        <w:t>Le Concessionnaire s’engage à tout mettre en œuvre spontanément pour assurer à l'Autorité de Régulation l’exercice de son contrôle, de son instruction ou de sa décision dans des conditions normales et s’interdit de l’entraver d’une quelconque manière.</w:t>
      </w:r>
    </w:p>
    <w:p w14:paraId="78993015" w14:textId="77777777" w:rsidR="002E41B8" w:rsidRPr="001D7E15" w:rsidRDefault="002E41B8" w:rsidP="00D71A6D">
      <w:pPr>
        <w:pStyle w:val="Listeafsnit"/>
        <w:autoSpaceDE w:val="0"/>
        <w:autoSpaceDN w:val="0"/>
        <w:adjustRightInd w:val="0"/>
        <w:spacing w:after="0" w:line="240" w:lineRule="auto"/>
        <w:ind w:left="142"/>
        <w:rPr>
          <w:rFonts w:cstheme="minorHAnsi"/>
          <w:bCs/>
        </w:rPr>
      </w:pPr>
    </w:p>
    <w:p w14:paraId="27D67CBB" w14:textId="77777777" w:rsidR="00053314" w:rsidRPr="001D7E15" w:rsidRDefault="00053314" w:rsidP="00D71A6D">
      <w:pPr>
        <w:pStyle w:val="Listeafsnit"/>
        <w:numPr>
          <w:ilvl w:val="1"/>
          <w:numId w:val="19"/>
        </w:numPr>
        <w:autoSpaceDE w:val="0"/>
        <w:autoSpaceDN w:val="0"/>
        <w:adjustRightInd w:val="0"/>
        <w:spacing w:after="0" w:line="240" w:lineRule="auto"/>
        <w:ind w:left="142" w:firstLine="0"/>
        <w:rPr>
          <w:rFonts w:cstheme="minorHAnsi"/>
          <w:bCs/>
        </w:rPr>
      </w:pPr>
      <w:r w:rsidRPr="001D7E15">
        <w:rPr>
          <w:rFonts w:cstheme="minorHAnsi"/>
          <w:lang w:val="fr-CA"/>
        </w:rPr>
        <w:t xml:space="preserve">L’exercice du contrôle par l'Autorité de Régulation </w:t>
      </w:r>
      <w:r w:rsidR="002E41B8" w:rsidRPr="001D7E15">
        <w:rPr>
          <w:rFonts w:eastAsia="Times New Roman" w:cstheme="minorHAnsi"/>
          <w:lang w:val="fr-CA"/>
        </w:rPr>
        <w:t>et l</w:t>
      </w:r>
      <w:r w:rsidR="002E41B8" w:rsidRPr="001D7E15">
        <w:rPr>
          <w:rFonts w:eastAsia="Times New Roman" w:cstheme="minorHAnsi"/>
        </w:rPr>
        <w:t xml:space="preserve">’Autorité Concédante </w:t>
      </w:r>
      <w:r w:rsidRPr="001D7E15">
        <w:rPr>
          <w:rFonts w:cstheme="minorHAnsi"/>
          <w:lang w:val="fr-CA"/>
        </w:rPr>
        <w:t>ne doit pas avoir pour effet de porter atteinte à l’autonomie de gestion du Concessionnaire.</w:t>
      </w:r>
    </w:p>
    <w:p w14:paraId="6A7BE95F" w14:textId="77777777" w:rsidR="00053314" w:rsidRPr="001D7E15" w:rsidRDefault="00053314" w:rsidP="00D71A6D">
      <w:pPr>
        <w:pStyle w:val="Listeafsnit"/>
        <w:autoSpaceDE w:val="0"/>
        <w:autoSpaceDN w:val="0"/>
        <w:adjustRightInd w:val="0"/>
        <w:spacing w:after="0" w:line="240" w:lineRule="auto"/>
        <w:ind w:left="142"/>
        <w:rPr>
          <w:rFonts w:cstheme="minorHAnsi"/>
          <w:bCs/>
        </w:rPr>
      </w:pPr>
    </w:p>
    <w:p w14:paraId="6D737FFA" w14:textId="54659A69" w:rsidR="00D62FE5" w:rsidRPr="001D7E15" w:rsidRDefault="001A6C08" w:rsidP="001A6C08">
      <w:pPr>
        <w:pStyle w:val="Overskrift2"/>
        <w:spacing w:before="0" w:after="0" w:line="240" w:lineRule="auto"/>
        <w:ind w:left="709" w:hanging="1418"/>
        <w:contextualSpacing/>
        <w:rPr>
          <w:rFonts w:eastAsia="Helvetica" w:cstheme="minorHAnsi"/>
          <w:color w:val="auto"/>
          <w:lang w:val="fr-FR"/>
        </w:rPr>
      </w:pPr>
      <w:bookmarkStart w:id="264" w:name="_Toc498922822"/>
      <w:bookmarkStart w:id="265" w:name="_Toc498931824"/>
      <w:bookmarkStart w:id="266" w:name="_Toc498936183"/>
      <w:bookmarkStart w:id="267" w:name="_Toc498938655"/>
      <w:bookmarkStart w:id="268" w:name="_Toc498939081"/>
      <w:bookmarkStart w:id="269" w:name="_Toc498940469"/>
      <w:bookmarkStart w:id="270" w:name="_Toc498940985"/>
      <w:bookmarkStart w:id="271" w:name="_Toc498941695"/>
      <w:bookmarkStart w:id="272" w:name="_Toc498945692"/>
      <w:bookmarkStart w:id="273" w:name="_Toc498948385"/>
      <w:bookmarkStart w:id="274" w:name="_Toc498949548"/>
      <w:r w:rsidRPr="001D7E15">
        <w:rPr>
          <w:rFonts w:cstheme="minorHAnsi"/>
          <w:color w:val="auto"/>
          <w:lang w:val="fr-FR"/>
        </w:rPr>
        <w:lastRenderedPageBreak/>
        <w:t xml:space="preserve">ARTICLE </w:t>
      </w:r>
      <w:r w:rsidR="002E41B8" w:rsidRPr="001D7E15">
        <w:rPr>
          <w:rFonts w:cstheme="minorHAnsi"/>
          <w:color w:val="auto"/>
          <w:lang w:val="fr-FR"/>
        </w:rPr>
        <w:t>25</w:t>
      </w:r>
      <w:r w:rsidR="00D62FE5" w:rsidRPr="001D7E15">
        <w:rPr>
          <w:rFonts w:cstheme="minorHAnsi"/>
          <w:color w:val="auto"/>
          <w:lang w:val="fr-FR"/>
        </w:rPr>
        <w:t xml:space="preserve">. Normes et standards techniques des ouvrages et </w:t>
      </w:r>
      <w:r w:rsidR="00D62FE5" w:rsidRPr="001D7E15">
        <w:rPr>
          <w:rFonts w:eastAsia="Helvetica" w:cstheme="minorHAnsi"/>
          <w:color w:val="auto"/>
          <w:lang w:val="fr-FR"/>
        </w:rPr>
        <w:t>équipements mis en place par le Concessionnaire</w:t>
      </w:r>
      <w:bookmarkEnd w:id="264"/>
      <w:bookmarkEnd w:id="265"/>
      <w:bookmarkEnd w:id="266"/>
      <w:bookmarkEnd w:id="267"/>
      <w:bookmarkEnd w:id="268"/>
      <w:bookmarkEnd w:id="269"/>
      <w:bookmarkEnd w:id="270"/>
      <w:bookmarkEnd w:id="271"/>
      <w:bookmarkEnd w:id="272"/>
      <w:bookmarkEnd w:id="273"/>
      <w:bookmarkEnd w:id="274"/>
      <w:r w:rsidR="00D62FE5" w:rsidRPr="001D7E15">
        <w:rPr>
          <w:rFonts w:eastAsia="Helvetica" w:cstheme="minorHAnsi"/>
          <w:color w:val="auto"/>
          <w:lang w:val="fr-FR"/>
        </w:rPr>
        <w:t xml:space="preserve"> </w:t>
      </w:r>
    </w:p>
    <w:p w14:paraId="6D064660" w14:textId="77777777" w:rsidR="00017731" w:rsidRPr="001D7E15" w:rsidRDefault="00017731" w:rsidP="00D71A6D">
      <w:pPr>
        <w:widowControl w:val="0"/>
        <w:autoSpaceDE w:val="0"/>
        <w:autoSpaceDN w:val="0"/>
        <w:adjustRightInd w:val="0"/>
        <w:spacing w:after="0" w:line="240" w:lineRule="auto"/>
        <w:ind w:left="142"/>
        <w:contextualSpacing/>
        <w:rPr>
          <w:rFonts w:eastAsia="Times New Roman" w:cstheme="minorHAnsi"/>
        </w:rPr>
      </w:pPr>
    </w:p>
    <w:p w14:paraId="24C6C984" w14:textId="77777777" w:rsidR="00D62FE5" w:rsidRPr="001D7E15" w:rsidRDefault="007D2ECE"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25</w:t>
      </w:r>
      <w:r w:rsidR="00D62FE5" w:rsidRPr="001D7E15">
        <w:rPr>
          <w:rFonts w:eastAsia="Times New Roman" w:cstheme="minorHAnsi"/>
        </w:rPr>
        <w:t xml:space="preserve">.1.  Le Concessionnaire s’engage, pour les investissements qu’il réalise et notamment dans le choix des équipements, à se conformer aux normes et minima techniques et aux règlements techniques figurant en annexe au Cahier des Charges de la Convention de concession et en vigueur au Benin. </w:t>
      </w:r>
    </w:p>
    <w:p w14:paraId="792D8213" w14:textId="77777777" w:rsidR="004C36FE" w:rsidRPr="001D7E15" w:rsidRDefault="004C36FE" w:rsidP="00D71A6D">
      <w:pPr>
        <w:widowControl w:val="0"/>
        <w:autoSpaceDE w:val="0"/>
        <w:autoSpaceDN w:val="0"/>
        <w:adjustRightInd w:val="0"/>
        <w:spacing w:after="0" w:line="240" w:lineRule="auto"/>
        <w:ind w:left="142"/>
        <w:contextualSpacing/>
        <w:rPr>
          <w:rFonts w:eastAsia="Times New Roman" w:cstheme="minorHAnsi"/>
        </w:rPr>
      </w:pPr>
    </w:p>
    <w:p w14:paraId="61E40AC9" w14:textId="77777777" w:rsidR="00D62FE5" w:rsidRPr="001D7E15" w:rsidRDefault="007D2ECE" w:rsidP="00D71A6D">
      <w:pPr>
        <w:spacing w:after="0" w:line="240" w:lineRule="auto"/>
        <w:ind w:left="142"/>
        <w:contextualSpacing/>
        <w:rPr>
          <w:rFonts w:eastAsia="Times New Roman" w:cstheme="minorHAnsi"/>
        </w:rPr>
      </w:pPr>
      <w:r w:rsidRPr="001D7E15">
        <w:rPr>
          <w:rFonts w:eastAsia="Times New Roman" w:cstheme="minorHAnsi"/>
        </w:rPr>
        <w:t>25</w:t>
      </w:r>
      <w:r w:rsidR="00D62FE5" w:rsidRPr="001D7E15">
        <w:rPr>
          <w:rFonts w:eastAsia="Times New Roman" w:cstheme="minorHAnsi"/>
        </w:rPr>
        <w:t xml:space="preserve">.2.  Le matériel doit </w:t>
      </w:r>
      <w:r w:rsidR="00EF7B9D" w:rsidRPr="001D7E15">
        <w:rPr>
          <w:rFonts w:eastAsia="Times New Roman" w:cstheme="minorHAnsi"/>
        </w:rPr>
        <w:t xml:space="preserve">en outre, </w:t>
      </w:r>
      <w:r w:rsidR="00D62FE5" w:rsidRPr="001D7E15">
        <w:rPr>
          <w:rFonts w:eastAsia="Times New Roman" w:cstheme="minorHAnsi"/>
        </w:rPr>
        <w:t xml:space="preserve">être conforme aux codes, </w:t>
      </w:r>
      <w:r w:rsidR="00EF7B9D" w:rsidRPr="001D7E15">
        <w:rPr>
          <w:rFonts w:eastAsia="Times New Roman" w:cstheme="minorHAnsi"/>
        </w:rPr>
        <w:t>normes et règlements en vigueur</w:t>
      </w:r>
      <w:r w:rsidR="00EF7B9D" w:rsidRPr="001D7E15">
        <w:rPr>
          <w:rFonts w:cstheme="minorHAnsi"/>
          <w:bCs/>
        </w:rPr>
        <w:t xml:space="preserve"> adoptés dans le cadre de la mise en œuvre par le Ministère en charge de l’énergie de la politique nationale de normalisation des installations électriques et du système national de certification et qui ont fait l’objet de règlements techniques publiés </w:t>
      </w:r>
      <w:r w:rsidR="00D62FE5" w:rsidRPr="001D7E15">
        <w:rPr>
          <w:rFonts w:eastAsia="Times New Roman" w:cstheme="minorHAnsi"/>
        </w:rPr>
        <w:t xml:space="preserve">à la date d’installation des </w:t>
      </w:r>
      <w:r w:rsidR="00EF7B9D" w:rsidRPr="001D7E15">
        <w:rPr>
          <w:rFonts w:eastAsia="Times New Roman" w:cstheme="minorHAnsi"/>
        </w:rPr>
        <w:t>Équipements</w:t>
      </w:r>
      <w:r w:rsidR="00D62FE5" w:rsidRPr="001D7E15">
        <w:rPr>
          <w:rFonts w:eastAsia="Times New Roman" w:cstheme="minorHAnsi"/>
        </w:rPr>
        <w:t xml:space="preserve">. </w:t>
      </w:r>
    </w:p>
    <w:p w14:paraId="03B8ECA0" w14:textId="77777777" w:rsidR="004C36FE" w:rsidRPr="001D7E15" w:rsidRDefault="004C36FE" w:rsidP="00D71A6D">
      <w:pPr>
        <w:spacing w:after="0" w:line="240" w:lineRule="auto"/>
        <w:ind w:left="142"/>
        <w:contextualSpacing/>
        <w:rPr>
          <w:rFonts w:cstheme="minorHAnsi"/>
          <w:bCs/>
        </w:rPr>
      </w:pPr>
    </w:p>
    <w:p w14:paraId="6E8C7662" w14:textId="77777777" w:rsidR="007D2ECE" w:rsidRPr="001D7E15" w:rsidRDefault="007D2ECE" w:rsidP="00D71A6D">
      <w:pPr>
        <w:spacing w:after="0" w:line="240" w:lineRule="auto"/>
        <w:ind w:left="142"/>
        <w:contextualSpacing/>
        <w:rPr>
          <w:rFonts w:cstheme="minorHAnsi"/>
          <w:bCs/>
        </w:rPr>
      </w:pPr>
    </w:p>
    <w:p w14:paraId="1DA684BD" w14:textId="6169865A" w:rsidR="00070C3E" w:rsidRPr="001D7E15" w:rsidRDefault="001A6C08" w:rsidP="001A6C08">
      <w:pPr>
        <w:widowControl w:val="0"/>
        <w:autoSpaceDE w:val="0"/>
        <w:autoSpaceDN w:val="0"/>
        <w:adjustRightInd w:val="0"/>
        <w:spacing w:after="0" w:line="240" w:lineRule="auto"/>
        <w:ind w:left="142" w:hanging="851"/>
        <w:contextualSpacing/>
        <w:rPr>
          <w:rFonts w:cstheme="minorHAnsi"/>
          <w:b/>
          <w:sz w:val="28"/>
          <w:szCs w:val="28"/>
        </w:rPr>
      </w:pPr>
      <w:r w:rsidRPr="001D7E15">
        <w:rPr>
          <w:rFonts w:cstheme="minorHAnsi"/>
          <w:b/>
          <w:sz w:val="28"/>
          <w:szCs w:val="28"/>
        </w:rPr>
        <w:t xml:space="preserve">ARTICLE  </w:t>
      </w:r>
      <w:r w:rsidR="007D2ECE" w:rsidRPr="001D7E15">
        <w:rPr>
          <w:rFonts w:cstheme="minorHAnsi"/>
          <w:b/>
          <w:sz w:val="28"/>
          <w:szCs w:val="28"/>
        </w:rPr>
        <w:t>26</w:t>
      </w:r>
      <w:r w:rsidR="00070C3E" w:rsidRPr="001D7E15">
        <w:rPr>
          <w:rFonts w:cstheme="minorHAnsi"/>
          <w:b/>
          <w:sz w:val="28"/>
          <w:szCs w:val="28"/>
        </w:rPr>
        <w:t xml:space="preserve"> Documents </w:t>
      </w:r>
      <w:r w:rsidR="00070C3E" w:rsidRPr="001D7E15">
        <w:rPr>
          <w:rStyle w:val="Fodnotehenvisning"/>
          <w:rFonts w:cstheme="minorHAnsi"/>
          <w:b/>
          <w:sz w:val="28"/>
          <w:szCs w:val="28"/>
        </w:rPr>
        <w:footnoteReference w:id="33"/>
      </w:r>
    </w:p>
    <w:p w14:paraId="183F194F" w14:textId="77777777" w:rsidR="004C36FE" w:rsidRPr="001D7E15" w:rsidRDefault="004C36FE" w:rsidP="00D71A6D">
      <w:pPr>
        <w:widowControl w:val="0"/>
        <w:autoSpaceDE w:val="0"/>
        <w:autoSpaceDN w:val="0"/>
        <w:adjustRightInd w:val="0"/>
        <w:spacing w:after="0" w:line="240" w:lineRule="auto"/>
        <w:ind w:left="142"/>
        <w:contextualSpacing/>
        <w:rPr>
          <w:rFonts w:cstheme="minorHAnsi"/>
          <w:b/>
          <w:sz w:val="28"/>
          <w:szCs w:val="28"/>
        </w:rPr>
      </w:pPr>
    </w:p>
    <w:p w14:paraId="47BAAC96" w14:textId="249D9C0A" w:rsidR="00D97FDD" w:rsidRPr="001D7E15" w:rsidRDefault="004B5C43" w:rsidP="00EC0068">
      <w:pPr>
        <w:pStyle w:val="Listeafsnit"/>
        <w:spacing w:after="0" w:line="240" w:lineRule="auto"/>
        <w:ind w:left="284"/>
        <w:rPr>
          <w:rFonts w:cstheme="minorHAnsi"/>
        </w:rPr>
      </w:pPr>
      <w:r w:rsidRPr="001D7E15">
        <w:rPr>
          <w:rFonts w:cstheme="minorHAnsi"/>
        </w:rPr>
        <w:t>26.</w:t>
      </w:r>
      <w:r w:rsidR="00733655" w:rsidRPr="001D7E15">
        <w:rPr>
          <w:rFonts w:cstheme="minorHAnsi"/>
        </w:rPr>
        <w:t>1.</w:t>
      </w:r>
      <w:r w:rsidR="005B7BDA" w:rsidRPr="001D7E15">
        <w:rPr>
          <w:rFonts w:cstheme="minorHAnsi"/>
        </w:rPr>
        <w:tab/>
      </w:r>
      <w:r w:rsidRPr="001D7E15">
        <w:rPr>
          <w:rFonts w:cstheme="minorHAnsi"/>
        </w:rPr>
        <w:t>L</w:t>
      </w:r>
      <w:r w:rsidR="00D97FDD" w:rsidRPr="001D7E15">
        <w:rPr>
          <w:rFonts w:cstheme="minorHAnsi"/>
        </w:rPr>
        <w:t xml:space="preserve">es informations </w:t>
      </w:r>
      <w:r w:rsidRPr="001D7E15">
        <w:rPr>
          <w:rFonts w:cstheme="minorHAnsi"/>
        </w:rPr>
        <w:t>et documents suivant</w:t>
      </w:r>
      <w:r w:rsidR="00D97FDD" w:rsidRPr="001D7E15">
        <w:rPr>
          <w:rFonts w:cstheme="minorHAnsi"/>
        </w:rPr>
        <w:t>s figurent en annexe à la présente convention</w:t>
      </w:r>
      <w:r w:rsidRPr="001D7E15">
        <w:rPr>
          <w:rFonts w:cstheme="minorHAnsi"/>
        </w:rPr>
        <w:t xml:space="preserve">, lors de sa </w:t>
      </w:r>
      <w:r w:rsidR="00E249FD" w:rsidRPr="001D7E15">
        <w:rPr>
          <w:rFonts w:cstheme="minorHAnsi"/>
        </w:rPr>
        <w:t>signature :</w:t>
      </w:r>
    </w:p>
    <w:p w14:paraId="5F7BDBDE" w14:textId="77777777" w:rsidR="00EF6D00" w:rsidRPr="001D7E15" w:rsidRDefault="00EF6D00" w:rsidP="001A6C08">
      <w:pPr>
        <w:spacing w:after="0" w:line="240" w:lineRule="auto"/>
        <w:ind w:left="284" w:hanging="708"/>
        <w:contextualSpacing/>
        <w:rPr>
          <w:rFonts w:cstheme="minorHAnsi"/>
        </w:rPr>
      </w:pPr>
    </w:p>
    <w:p w14:paraId="2DAECAA3" w14:textId="77777777" w:rsidR="00D97FDD" w:rsidRPr="001D7E15" w:rsidRDefault="00D97FDD" w:rsidP="00D05854">
      <w:pPr>
        <w:pStyle w:val="Listeafsnit"/>
        <w:numPr>
          <w:ilvl w:val="0"/>
          <w:numId w:val="31"/>
        </w:numPr>
        <w:ind w:left="709" w:hanging="425"/>
      </w:pPr>
      <w:proofErr w:type="gramStart"/>
      <w:r w:rsidRPr="001D7E15">
        <w:t>la</w:t>
      </w:r>
      <w:proofErr w:type="gramEnd"/>
      <w:r w:rsidRPr="001D7E15">
        <w:t xml:space="preserve"> preuve de l'existence légale de l’entreprise</w:t>
      </w:r>
      <w:r w:rsidR="007458F0" w:rsidRPr="001D7E15">
        <w:t>, à savoir le certificat d’immatriculation au Registre du commerce et du crédit mobilier</w:t>
      </w:r>
      <w:r w:rsidRPr="001D7E15">
        <w:t> ;</w:t>
      </w:r>
    </w:p>
    <w:p w14:paraId="1C51F47D" w14:textId="77777777" w:rsidR="00D97FDD" w:rsidRPr="001D7E15" w:rsidRDefault="00D97FDD" w:rsidP="00D05854">
      <w:pPr>
        <w:pStyle w:val="Listeafsnit"/>
        <w:numPr>
          <w:ilvl w:val="0"/>
          <w:numId w:val="31"/>
        </w:numPr>
        <w:ind w:left="709" w:hanging="425"/>
      </w:pPr>
      <w:r w:rsidRPr="001D7E15">
        <w:t>le périmètre dans lequel le service électrique sera accessible</w:t>
      </w:r>
      <w:r w:rsidR="007458F0" w:rsidRPr="001D7E15">
        <w:t xml:space="preserve"> et la liste des communes concernées</w:t>
      </w:r>
    </w:p>
    <w:p w14:paraId="6C447F49" w14:textId="3D246C13" w:rsidR="00D97FDD" w:rsidRPr="001D7E15" w:rsidRDefault="00D97FDD" w:rsidP="00D05854">
      <w:pPr>
        <w:pStyle w:val="Listeafsnit"/>
        <w:numPr>
          <w:ilvl w:val="0"/>
          <w:numId w:val="31"/>
        </w:numPr>
        <w:ind w:left="709" w:hanging="425"/>
      </w:pPr>
      <w:r w:rsidRPr="001D7E15">
        <w:t xml:space="preserve">une description précise du système de production, de distribution proposé et de raccordement des abonnés, y compris les spécifications et les caractéristiques techniques, les schémas détaillés de l’ensemble des installations à construire, les estimations de coûts et le </w:t>
      </w:r>
      <w:r w:rsidR="001A6C08">
        <w:t>plan de situation géo-référencé</w:t>
      </w:r>
      <w:r w:rsidRPr="001D7E15">
        <w:t>;</w:t>
      </w:r>
    </w:p>
    <w:p w14:paraId="5350859C" w14:textId="77777777" w:rsidR="004C36FE" w:rsidRPr="001D7E15" w:rsidRDefault="00D97FDD" w:rsidP="00D05854">
      <w:pPr>
        <w:pStyle w:val="Listeafsnit"/>
        <w:numPr>
          <w:ilvl w:val="0"/>
          <w:numId w:val="31"/>
        </w:numPr>
        <w:ind w:left="709" w:hanging="425"/>
      </w:pPr>
      <w:r w:rsidRPr="001D7E15">
        <w:t>le plan d'affaires sur la période couverte par la convention de concession</w:t>
      </w:r>
      <w:r w:rsidR="004B5C43" w:rsidRPr="001D7E15">
        <w:t>,</w:t>
      </w:r>
      <w:r w:rsidRPr="001D7E15">
        <w:t xml:space="preserve"> </w:t>
      </w:r>
      <w:r w:rsidR="00B8506B" w:rsidRPr="001D7E15">
        <w:t xml:space="preserve">y compris un descriptif des différents postes </w:t>
      </w:r>
    </w:p>
    <w:p w14:paraId="4E8FBD88" w14:textId="77777777" w:rsidR="00D05854" w:rsidRDefault="00D97FDD" w:rsidP="003A76EE">
      <w:pPr>
        <w:pStyle w:val="Listeafsnit"/>
        <w:numPr>
          <w:ilvl w:val="0"/>
          <w:numId w:val="31"/>
        </w:numPr>
        <w:ind w:left="709" w:hanging="425"/>
      </w:pPr>
      <w:proofErr w:type="gramStart"/>
      <w:r w:rsidRPr="001D7E15">
        <w:t>la</w:t>
      </w:r>
      <w:proofErr w:type="gramEnd"/>
      <w:r w:rsidRPr="001D7E15">
        <w:t xml:space="preserve"> preuve de la capacité financière du promoteur ou l'exploitant as</w:t>
      </w:r>
      <w:r w:rsidR="00B8506B" w:rsidRPr="001D7E15">
        <w:t>sortie d’un plan de financement</w:t>
      </w:r>
      <w:r w:rsidRPr="001D7E15">
        <w:t xml:space="preserve">; </w:t>
      </w:r>
    </w:p>
    <w:p w14:paraId="6CD55A25" w14:textId="7C07B3F5" w:rsidR="00937B34" w:rsidRPr="001D7E15" w:rsidRDefault="00D97FDD" w:rsidP="003A76EE">
      <w:pPr>
        <w:pStyle w:val="Listeafsnit"/>
        <w:numPr>
          <w:ilvl w:val="0"/>
          <w:numId w:val="31"/>
        </w:numPr>
        <w:ind w:left="709" w:hanging="425"/>
      </w:pPr>
      <w:proofErr w:type="gramStart"/>
      <w:r w:rsidRPr="001D7E15">
        <w:t>le</w:t>
      </w:r>
      <w:proofErr w:type="gramEnd"/>
      <w:r w:rsidRPr="001D7E15">
        <w:t xml:space="preserve"> plan de formation du personnel technique ;</w:t>
      </w:r>
    </w:p>
    <w:p w14:paraId="675148D5" w14:textId="073EF6B6" w:rsidR="005B7BDA" w:rsidRPr="001D7E15" w:rsidRDefault="00572420" w:rsidP="00D05854">
      <w:pPr>
        <w:pStyle w:val="Listeafsnit"/>
        <w:numPr>
          <w:ilvl w:val="0"/>
          <w:numId w:val="31"/>
        </w:numPr>
        <w:ind w:left="709" w:hanging="425"/>
      </w:pPr>
      <w:r w:rsidRPr="001D7E15">
        <w:t>le document de déclaration de revenus complétés par les états financiers pour les deux années précédentes pour le promoteur ou l’exploitant ;</w:t>
      </w:r>
    </w:p>
    <w:p w14:paraId="7DA9544C" w14:textId="77777777" w:rsidR="007458F0" w:rsidRPr="001D7E15" w:rsidRDefault="007458F0" w:rsidP="00D05854">
      <w:pPr>
        <w:pStyle w:val="Listeafsnit"/>
        <w:numPr>
          <w:ilvl w:val="0"/>
          <w:numId w:val="31"/>
        </w:numPr>
        <w:ind w:left="709" w:hanging="425"/>
      </w:pPr>
      <w:r w:rsidRPr="001D7E15">
        <w:t>la durée pendant laquelle le service est journellement assuré ;</w:t>
      </w:r>
    </w:p>
    <w:p w14:paraId="6413F034" w14:textId="77777777" w:rsidR="004B5C43" w:rsidRPr="001D7E15" w:rsidRDefault="004B5C43" w:rsidP="001A6C08">
      <w:pPr>
        <w:pStyle w:val="Listeafsnit"/>
        <w:spacing w:after="0" w:line="240" w:lineRule="auto"/>
        <w:ind w:left="284"/>
        <w:rPr>
          <w:rFonts w:cstheme="minorHAnsi"/>
          <w:sz w:val="24"/>
          <w:szCs w:val="24"/>
        </w:rPr>
      </w:pPr>
    </w:p>
    <w:p w14:paraId="6BF2D9D3" w14:textId="09BDCD86" w:rsidR="00070C3E" w:rsidRPr="001D7E15" w:rsidRDefault="004B5C43" w:rsidP="00EC0068">
      <w:pPr>
        <w:widowControl w:val="0"/>
        <w:autoSpaceDE w:val="0"/>
        <w:autoSpaceDN w:val="0"/>
        <w:adjustRightInd w:val="0"/>
        <w:spacing w:after="0" w:line="240" w:lineRule="auto"/>
        <w:ind w:left="284"/>
        <w:contextualSpacing/>
        <w:rPr>
          <w:rFonts w:cstheme="minorHAnsi"/>
          <w:sz w:val="24"/>
          <w:szCs w:val="24"/>
        </w:rPr>
      </w:pPr>
      <w:r w:rsidRPr="001D7E15">
        <w:rPr>
          <w:rFonts w:cstheme="minorHAnsi"/>
        </w:rPr>
        <w:t>26.2.</w:t>
      </w:r>
      <w:r w:rsidR="005B7BDA" w:rsidRPr="001D7E15">
        <w:rPr>
          <w:rFonts w:cstheme="minorHAnsi"/>
        </w:rPr>
        <w:tab/>
      </w:r>
      <w:r w:rsidRPr="001D7E15">
        <w:rPr>
          <w:rFonts w:cstheme="minorHAnsi"/>
        </w:rPr>
        <w:t>Les informations et documents suivants figurent en annexe à la présente convention</w:t>
      </w:r>
      <w:r w:rsidR="00BE3700" w:rsidRPr="001D7E15">
        <w:rPr>
          <w:rFonts w:cstheme="minorHAnsi"/>
        </w:rPr>
        <w:t>. Ces informations et documents constituent des conditions suspensives qui devront avoir été</w:t>
      </w:r>
      <w:r w:rsidR="00114880" w:rsidRPr="001D7E15">
        <w:rPr>
          <w:rFonts w:cstheme="minorHAnsi"/>
        </w:rPr>
        <w:t xml:space="preserve"> levées </w:t>
      </w:r>
      <w:r w:rsidR="00BE3700" w:rsidRPr="001D7E15">
        <w:rPr>
          <w:rFonts w:cstheme="minorHAnsi"/>
        </w:rPr>
        <w:t xml:space="preserve">dans les </w:t>
      </w:r>
      <w:r w:rsidR="00BE3700" w:rsidRPr="001D7E15">
        <w:rPr>
          <w:rFonts w:cstheme="minorHAnsi"/>
          <w:sz w:val="24"/>
          <w:szCs w:val="24"/>
        </w:rPr>
        <w:t xml:space="preserve">six (6) mois de la </w:t>
      </w:r>
      <w:r w:rsidR="00BE3700" w:rsidRPr="001D7E15">
        <w:rPr>
          <w:rFonts w:cstheme="minorHAnsi"/>
        </w:rPr>
        <w:t>signature de l</w:t>
      </w:r>
      <w:r w:rsidR="00114880" w:rsidRPr="001D7E15">
        <w:rPr>
          <w:rFonts w:cstheme="minorHAnsi"/>
        </w:rPr>
        <w:t>a présente convention (</w:t>
      </w:r>
      <w:r w:rsidR="00114880" w:rsidRPr="001D7E15">
        <w:rPr>
          <w:rFonts w:cs="Arial"/>
        </w:rPr>
        <w:t>« Date de Prise d’Effet</w:t>
      </w:r>
      <w:r w:rsidR="00BE3700" w:rsidRPr="001D7E15">
        <w:rPr>
          <w:rFonts w:cstheme="minorHAnsi"/>
        </w:rPr>
        <w:t>)</w:t>
      </w:r>
      <w:r w:rsidR="00937B34" w:rsidRPr="001D7E15">
        <w:rPr>
          <w:rFonts w:cstheme="minorHAnsi"/>
        </w:rPr>
        <w:t> :</w:t>
      </w:r>
    </w:p>
    <w:p w14:paraId="5E9B52CF" w14:textId="77777777" w:rsidR="004C36FE" w:rsidRPr="001D7E15" w:rsidRDefault="004C36FE" w:rsidP="001A6C08">
      <w:pPr>
        <w:widowControl w:val="0"/>
        <w:autoSpaceDE w:val="0"/>
        <w:autoSpaceDN w:val="0"/>
        <w:adjustRightInd w:val="0"/>
        <w:spacing w:after="0" w:line="240" w:lineRule="auto"/>
        <w:ind w:left="284"/>
        <w:contextualSpacing/>
        <w:rPr>
          <w:rFonts w:cstheme="minorHAnsi"/>
          <w:sz w:val="24"/>
          <w:szCs w:val="24"/>
        </w:rPr>
      </w:pPr>
    </w:p>
    <w:p w14:paraId="4B4D77BF" w14:textId="353447F7" w:rsidR="00BE3700" w:rsidRPr="001D7E15" w:rsidRDefault="00BE3700" w:rsidP="00EC0068">
      <w:pPr>
        <w:pStyle w:val="Listeafsnit"/>
        <w:numPr>
          <w:ilvl w:val="0"/>
          <w:numId w:val="32"/>
        </w:numPr>
        <w:ind w:left="709"/>
      </w:pPr>
      <w:r w:rsidRPr="001D7E15">
        <w:t>La preuve que tous les terrains nécessaires à la construction et l'installation de tous les actifs ont été acquis, ou loués et que tous les autres permis nécessaires ont été accordés au promoteur ou l'opérateur de l’électrification hors-réseau par les organi</w:t>
      </w:r>
      <w:bookmarkStart w:id="275" w:name="_Hlk20416115"/>
      <w:r w:rsidR="00114880" w:rsidRPr="001D7E15">
        <w:t xml:space="preserve">smes ou institutions habilités, </w:t>
      </w:r>
      <w:r w:rsidRPr="001D7E15">
        <w:t xml:space="preserve">préalablement à la date de démarrage des travaux de </w:t>
      </w:r>
      <w:bookmarkEnd w:id="275"/>
      <w:r w:rsidRPr="001D7E15">
        <w:t>construction ;</w:t>
      </w:r>
    </w:p>
    <w:p w14:paraId="3E1CC076" w14:textId="31B9AFEA" w:rsidR="00BE3700" w:rsidRPr="001D7E15" w:rsidRDefault="00BE3700" w:rsidP="00EC0068">
      <w:pPr>
        <w:pStyle w:val="Listeafsnit"/>
        <w:numPr>
          <w:ilvl w:val="0"/>
          <w:numId w:val="32"/>
        </w:numPr>
        <w:ind w:left="709"/>
      </w:pPr>
      <w:r w:rsidRPr="001D7E15">
        <w:t>Le permis de construire ;</w:t>
      </w:r>
    </w:p>
    <w:p w14:paraId="07617227" w14:textId="3B76357A" w:rsidR="00BE3700" w:rsidRPr="001D7E15" w:rsidRDefault="00BE3700" w:rsidP="00EC0068">
      <w:pPr>
        <w:pStyle w:val="Listeafsnit"/>
        <w:numPr>
          <w:ilvl w:val="0"/>
          <w:numId w:val="32"/>
        </w:numPr>
        <w:ind w:left="709"/>
      </w:pPr>
      <w:r w:rsidRPr="001D7E15">
        <w:t>Le certificat de conformité environnementale ;</w:t>
      </w:r>
    </w:p>
    <w:p w14:paraId="708F864F" w14:textId="0BDC5E09" w:rsidR="0043796B" w:rsidRPr="001D7E15" w:rsidRDefault="0043796B" w:rsidP="00EC0068">
      <w:pPr>
        <w:pStyle w:val="Listeafsnit"/>
        <w:numPr>
          <w:ilvl w:val="0"/>
          <w:numId w:val="32"/>
        </w:numPr>
        <w:ind w:left="709"/>
      </w:pPr>
      <w:r w:rsidRPr="001D7E15">
        <w:lastRenderedPageBreak/>
        <w:t>Le cautionnement de bonne exécution de la convention, selon le modèle figurant en annexe</w:t>
      </w:r>
      <w:r w:rsidR="00253ACC">
        <w:t>. Le concessionnaire s’engage à verser une caution d’un montant de ………</w:t>
      </w:r>
      <w:proofErr w:type="gramStart"/>
      <w:r w:rsidR="00253ACC">
        <w:t>…….</w:t>
      </w:r>
      <w:proofErr w:type="gramEnd"/>
      <w:r w:rsidR="00253ACC">
        <w:t>.FCFA . Ce montant sera consigné sur un compte bancaire</w:t>
      </w:r>
      <w:r w:rsidR="001777D3">
        <w:t xml:space="preserve"> ouvert auprès du Trésor Public</w:t>
      </w:r>
      <w:r w:rsidR="00253ACC">
        <w:t xml:space="preserve">. Cette somme ainsi versée pourra être remplacée par une caution bancaire établie par un établissement financier agréé au profit de la collectivité. Dans le mois qui suit l’expiration de la concession, ce cautionnement sera libéré si aucune procédure n’a été </w:t>
      </w:r>
      <w:r w:rsidR="001777D3">
        <w:t xml:space="preserve">engagée dans les conditions des </w:t>
      </w:r>
      <w:r w:rsidR="00253ACC">
        <w:t>article</w:t>
      </w:r>
      <w:r w:rsidR="001777D3">
        <w:t>s</w:t>
      </w:r>
      <w:r w:rsidR="00253ACC">
        <w:t xml:space="preserve"> 64.</w:t>
      </w:r>
      <w:r w:rsidR="001777D3">
        <w:t>2 et 64.3 de la présente convention.</w:t>
      </w:r>
    </w:p>
    <w:p w14:paraId="6EDD3A2F" w14:textId="1B42D3FF" w:rsidR="001B203F" w:rsidRPr="001D7E15" w:rsidRDefault="001B203F" w:rsidP="00EC0068">
      <w:pPr>
        <w:pStyle w:val="Listeafsnit"/>
        <w:numPr>
          <w:ilvl w:val="0"/>
          <w:numId w:val="32"/>
        </w:numPr>
        <w:ind w:left="709"/>
      </w:pPr>
      <w:r w:rsidRPr="001D7E15">
        <w:t>Fiche établissant la composition de l’actionnariat de la société de projet, validée par, ou émanée du greffe d’un Registre du commerce et du crédit mobilier (RCCM) du Bénin.</w:t>
      </w:r>
    </w:p>
    <w:p w14:paraId="380E0D05" w14:textId="77777777" w:rsidR="00BE3700" w:rsidRPr="001D7E15" w:rsidRDefault="0043796B" w:rsidP="00D71A6D">
      <w:pPr>
        <w:ind w:left="142"/>
        <w:rPr>
          <w:rFonts w:cstheme="minorHAnsi"/>
        </w:rPr>
      </w:pPr>
      <w:r w:rsidRPr="001D7E15">
        <w:rPr>
          <w:rFonts w:cstheme="minorHAnsi"/>
        </w:rPr>
        <w:t xml:space="preserve">  </w:t>
      </w:r>
    </w:p>
    <w:p w14:paraId="0E163AAF" w14:textId="77777777" w:rsidR="004B5C43" w:rsidRPr="001D7E15" w:rsidRDefault="004B5C43" w:rsidP="00D71A6D">
      <w:pPr>
        <w:widowControl w:val="0"/>
        <w:autoSpaceDE w:val="0"/>
        <w:autoSpaceDN w:val="0"/>
        <w:adjustRightInd w:val="0"/>
        <w:spacing w:after="0" w:line="240" w:lineRule="auto"/>
        <w:ind w:left="142"/>
        <w:contextualSpacing/>
        <w:rPr>
          <w:rFonts w:eastAsia="Times New Roman" w:cstheme="minorHAnsi"/>
          <w:b/>
          <w:sz w:val="28"/>
          <w:szCs w:val="28"/>
        </w:rPr>
      </w:pPr>
    </w:p>
    <w:p w14:paraId="05D5F217" w14:textId="77777777" w:rsidR="00D62FE5" w:rsidRPr="001D7E15" w:rsidRDefault="00D62FE5" w:rsidP="00D71A6D">
      <w:pPr>
        <w:pStyle w:val="Overskrift1"/>
        <w:spacing w:before="0" w:after="0" w:line="240" w:lineRule="auto"/>
        <w:ind w:left="142"/>
        <w:contextualSpacing/>
        <w:jc w:val="center"/>
        <w:rPr>
          <w:rFonts w:asciiTheme="minorHAnsi" w:eastAsia="Helvetica" w:hAnsiTheme="minorHAnsi" w:cstheme="minorHAnsi"/>
          <w:b/>
          <w:color w:val="auto"/>
        </w:rPr>
      </w:pPr>
      <w:bookmarkStart w:id="276" w:name="_Toc498922823"/>
      <w:bookmarkStart w:id="277" w:name="_Toc498931825"/>
      <w:bookmarkStart w:id="278" w:name="_Toc498936184"/>
      <w:bookmarkStart w:id="279" w:name="_Toc498938656"/>
      <w:bookmarkStart w:id="280" w:name="_Toc498939082"/>
      <w:bookmarkStart w:id="281" w:name="_Toc498940470"/>
      <w:bookmarkStart w:id="282" w:name="_Toc498940986"/>
      <w:bookmarkStart w:id="283" w:name="_Toc498941696"/>
      <w:bookmarkStart w:id="284" w:name="_Toc498945693"/>
      <w:bookmarkStart w:id="285" w:name="_Toc498948386"/>
      <w:bookmarkStart w:id="286" w:name="_Toc498949549"/>
      <w:r w:rsidRPr="001D7E15">
        <w:rPr>
          <w:rFonts w:asciiTheme="minorHAnsi" w:eastAsia="Times New Roman" w:hAnsiTheme="minorHAnsi" w:cstheme="minorHAnsi"/>
          <w:b/>
          <w:color w:val="auto"/>
        </w:rPr>
        <w:t>CHAPITRE 7.  ENGAGEMENTS DE L</w:t>
      </w:r>
      <w:r w:rsidRPr="001D7E15">
        <w:rPr>
          <w:rFonts w:asciiTheme="minorHAnsi" w:eastAsia="Helvetica" w:hAnsiTheme="minorHAnsi" w:cstheme="minorHAnsi"/>
          <w:b/>
          <w:color w:val="auto"/>
        </w:rPr>
        <w:t>’AUTORITE CONCEDANTE</w:t>
      </w:r>
      <w:bookmarkEnd w:id="276"/>
      <w:bookmarkEnd w:id="277"/>
      <w:bookmarkEnd w:id="278"/>
      <w:bookmarkEnd w:id="279"/>
      <w:bookmarkEnd w:id="280"/>
      <w:bookmarkEnd w:id="281"/>
      <w:bookmarkEnd w:id="282"/>
      <w:bookmarkEnd w:id="283"/>
      <w:bookmarkEnd w:id="284"/>
      <w:bookmarkEnd w:id="285"/>
      <w:bookmarkEnd w:id="286"/>
    </w:p>
    <w:p w14:paraId="7BB51DC4" w14:textId="77777777" w:rsidR="004C36FE" w:rsidRPr="001D7E15" w:rsidRDefault="004C36FE" w:rsidP="00D71A6D">
      <w:pPr>
        <w:ind w:left="142"/>
      </w:pPr>
    </w:p>
    <w:p w14:paraId="6E43D7FE" w14:textId="3F302E97" w:rsidR="004C36FE" w:rsidRPr="001D7E15" w:rsidRDefault="001A6C08" w:rsidP="001A6C08">
      <w:pPr>
        <w:pStyle w:val="Overskrift2"/>
        <w:spacing w:before="0" w:after="0" w:line="240" w:lineRule="auto"/>
        <w:ind w:left="142" w:hanging="709"/>
        <w:contextualSpacing/>
        <w:rPr>
          <w:rFonts w:cstheme="minorHAnsi"/>
          <w:color w:val="auto"/>
          <w:lang w:val="fr-FR"/>
        </w:rPr>
      </w:pPr>
      <w:bookmarkStart w:id="287" w:name="_Toc498922824"/>
      <w:bookmarkStart w:id="288" w:name="_Toc498931826"/>
      <w:bookmarkStart w:id="289" w:name="_Toc498936185"/>
      <w:bookmarkStart w:id="290" w:name="_Toc498938657"/>
      <w:bookmarkStart w:id="291" w:name="_Toc498939083"/>
      <w:bookmarkStart w:id="292" w:name="_Toc498940471"/>
      <w:bookmarkStart w:id="293" w:name="_Toc498940987"/>
      <w:bookmarkStart w:id="294" w:name="_Toc498941697"/>
      <w:bookmarkStart w:id="295" w:name="_Toc498945694"/>
      <w:bookmarkStart w:id="296" w:name="_Toc498948387"/>
      <w:bookmarkStart w:id="297" w:name="_Toc498949550"/>
      <w:r w:rsidRPr="001D7E15">
        <w:rPr>
          <w:rFonts w:cstheme="minorHAnsi"/>
          <w:color w:val="auto"/>
          <w:lang w:val="fr-FR"/>
        </w:rPr>
        <w:t>ARTICLE</w:t>
      </w:r>
      <w:r w:rsidR="007D2ECE" w:rsidRPr="001D7E15">
        <w:rPr>
          <w:rFonts w:cstheme="minorHAnsi"/>
          <w:color w:val="auto"/>
          <w:lang w:val="fr-FR"/>
        </w:rPr>
        <w:t xml:space="preserve"> 27</w:t>
      </w:r>
      <w:r w:rsidR="00D62FE5" w:rsidRPr="001D7E15">
        <w:rPr>
          <w:rFonts w:cstheme="minorHAnsi"/>
          <w:color w:val="auto"/>
          <w:lang w:val="fr-FR"/>
        </w:rPr>
        <w:t>. Engagements de</w:t>
      </w:r>
      <w:r w:rsidR="00D844C5" w:rsidRPr="001D7E15">
        <w:rPr>
          <w:rFonts w:cstheme="minorHAnsi"/>
          <w:color w:val="auto"/>
          <w:lang w:val="fr-FR"/>
        </w:rPr>
        <w:t xml:space="preserve"> l’Autorité Concédante</w:t>
      </w:r>
    </w:p>
    <w:p w14:paraId="3BC22BC7" w14:textId="77777777" w:rsidR="00D62FE5" w:rsidRPr="001D7E15" w:rsidRDefault="00D844C5" w:rsidP="00D71A6D">
      <w:pPr>
        <w:pStyle w:val="Overskrift2"/>
        <w:spacing w:before="0" w:after="0" w:line="240" w:lineRule="auto"/>
        <w:ind w:left="142" w:hanging="578"/>
        <w:contextualSpacing/>
        <w:rPr>
          <w:rFonts w:cstheme="minorHAnsi"/>
          <w:color w:val="auto"/>
          <w:lang w:val="fr-FR"/>
        </w:rPr>
      </w:pPr>
      <w:r w:rsidRPr="001D7E15">
        <w:rPr>
          <w:rFonts w:cstheme="minorHAnsi"/>
          <w:color w:val="auto"/>
          <w:lang w:val="fr-FR"/>
        </w:rPr>
        <w:t xml:space="preserve">    </w:t>
      </w:r>
      <w:bookmarkEnd w:id="287"/>
      <w:bookmarkEnd w:id="288"/>
      <w:bookmarkEnd w:id="289"/>
      <w:bookmarkEnd w:id="290"/>
      <w:bookmarkEnd w:id="291"/>
      <w:bookmarkEnd w:id="292"/>
      <w:bookmarkEnd w:id="293"/>
      <w:bookmarkEnd w:id="294"/>
      <w:bookmarkEnd w:id="295"/>
      <w:bookmarkEnd w:id="296"/>
      <w:bookmarkEnd w:id="297"/>
      <w:r w:rsidR="00D62FE5" w:rsidRPr="001D7E15">
        <w:rPr>
          <w:rFonts w:eastAsia="Helvetica" w:cstheme="minorHAnsi"/>
          <w:color w:val="auto"/>
          <w:lang w:val="fr-FR"/>
        </w:rPr>
        <w:t xml:space="preserve"> </w:t>
      </w:r>
    </w:p>
    <w:p w14:paraId="2316388D" w14:textId="5BAD3818" w:rsidR="007D2ECE" w:rsidRPr="001D7E15" w:rsidRDefault="00D844C5" w:rsidP="00EC0068">
      <w:pPr>
        <w:pStyle w:val="Listeafsnit"/>
        <w:widowControl w:val="0"/>
        <w:numPr>
          <w:ilvl w:val="1"/>
          <w:numId w:val="20"/>
        </w:numPr>
        <w:tabs>
          <w:tab w:val="left" w:pos="220"/>
          <w:tab w:val="left" w:pos="426"/>
        </w:tabs>
        <w:autoSpaceDE w:val="0"/>
        <w:autoSpaceDN w:val="0"/>
        <w:adjustRightInd w:val="0"/>
        <w:spacing w:after="0" w:line="240" w:lineRule="auto"/>
        <w:ind w:left="142" w:firstLine="0"/>
        <w:rPr>
          <w:rFonts w:eastAsia="Times New Roman" w:cstheme="minorHAnsi"/>
        </w:rPr>
      </w:pPr>
      <w:r w:rsidRPr="001D7E15">
        <w:rPr>
          <w:rFonts w:eastAsia="Times New Roman" w:cstheme="minorHAnsi"/>
        </w:rPr>
        <w:t xml:space="preserve"> </w:t>
      </w:r>
      <w:r w:rsidR="00B9159F" w:rsidRPr="001D7E15">
        <w:rPr>
          <w:rFonts w:eastAsia="Times New Roman" w:cstheme="minorHAnsi"/>
        </w:rPr>
        <w:t>L</w:t>
      </w:r>
      <w:r w:rsidR="007D2ECE" w:rsidRPr="001D7E15">
        <w:rPr>
          <w:rFonts w:eastAsia="Times New Roman" w:cstheme="minorHAnsi"/>
        </w:rPr>
        <w:t xml:space="preserve">’Autorité Concédante </w:t>
      </w:r>
      <w:r w:rsidR="00D62FE5" w:rsidRPr="001D7E15">
        <w:rPr>
          <w:rFonts w:eastAsia="Times New Roman" w:cstheme="minorHAnsi"/>
        </w:rPr>
        <w:t>prendra les dispositions nécessaires</w:t>
      </w:r>
      <w:r w:rsidR="00416B4E" w:rsidRPr="001D7E15">
        <w:rPr>
          <w:rFonts w:eastAsia="Times New Roman" w:cstheme="minorHAnsi"/>
        </w:rPr>
        <w:t xml:space="preserve"> et</w:t>
      </w:r>
      <w:r w:rsidR="00D62FE5" w:rsidRPr="001D7E15">
        <w:rPr>
          <w:rFonts w:eastAsia="Times New Roman" w:cstheme="minorHAnsi"/>
        </w:rPr>
        <w:t xml:space="preserve"> </w:t>
      </w:r>
      <w:r w:rsidR="00416B4E" w:rsidRPr="001D7E15">
        <w:rPr>
          <w:rFonts w:eastAsia="Times New Roman" w:cstheme="minorHAnsi"/>
        </w:rPr>
        <w:t>assistera le Concessionnaire et</w:t>
      </w:r>
      <w:r w:rsidR="00D62FE5" w:rsidRPr="001D7E15">
        <w:rPr>
          <w:rFonts w:eastAsia="Times New Roman" w:cstheme="minorHAnsi"/>
        </w:rPr>
        <w:t xml:space="preserve"> ses sous-traitant</w:t>
      </w:r>
      <w:r w:rsidR="00416B4E" w:rsidRPr="001D7E15">
        <w:rPr>
          <w:rFonts w:eastAsia="Times New Roman" w:cstheme="minorHAnsi"/>
        </w:rPr>
        <w:t xml:space="preserve"> pour obtenir</w:t>
      </w:r>
      <w:r w:rsidR="00D62FE5" w:rsidRPr="001D7E15">
        <w:rPr>
          <w:rFonts w:eastAsia="Times New Roman" w:cstheme="minorHAnsi"/>
        </w:rPr>
        <w:t>, à leur demande, tous les permis et autorisations nécessaires</w:t>
      </w:r>
      <w:r w:rsidR="00416B4E" w:rsidRPr="001D7E15">
        <w:rPr>
          <w:rFonts w:eastAsia="Times New Roman" w:cstheme="minorHAnsi"/>
        </w:rPr>
        <w:t xml:space="preserve"> pour la mise en œuvre de la présente convention,</w:t>
      </w:r>
      <w:r w:rsidR="00D62FE5" w:rsidRPr="001D7E15">
        <w:rPr>
          <w:rFonts w:eastAsia="Times New Roman" w:cstheme="minorHAnsi"/>
        </w:rPr>
        <w:t xml:space="preserve"> pour eux-mêmes et leurs familles</w:t>
      </w:r>
      <w:r w:rsidR="00FC618C" w:rsidRPr="001D7E15">
        <w:rPr>
          <w:rFonts w:eastAsia="Times New Roman" w:cstheme="minorHAnsi"/>
        </w:rPr>
        <w:t>, notamment</w:t>
      </w:r>
      <w:r w:rsidR="007D2ECE" w:rsidRPr="001D7E15">
        <w:rPr>
          <w:rFonts w:eastAsia="Times New Roman" w:cstheme="minorHAnsi"/>
        </w:rPr>
        <w:t xml:space="preserve"> au regard des lois sur </w:t>
      </w:r>
      <w:r w:rsidR="00D62FE5" w:rsidRPr="001D7E15">
        <w:rPr>
          <w:rFonts w:eastAsia="Times New Roman" w:cstheme="minorHAnsi"/>
        </w:rPr>
        <w:t>l'immigration.</w:t>
      </w:r>
    </w:p>
    <w:p w14:paraId="26844919" w14:textId="77777777" w:rsidR="004C36FE" w:rsidRPr="001D7E15" w:rsidRDefault="004C36FE" w:rsidP="00EC0068">
      <w:pPr>
        <w:pStyle w:val="Listeafsnit"/>
        <w:widowControl w:val="0"/>
        <w:tabs>
          <w:tab w:val="left" w:pos="220"/>
          <w:tab w:val="left" w:pos="426"/>
        </w:tabs>
        <w:autoSpaceDE w:val="0"/>
        <w:autoSpaceDN w:val="0"/>
        <w:adjustRightInd w:val="0"/>
        <w:spacing w:after="0" w:line="240" w:lineRule="auto"/>
        <w:ind w:left="142"/>
        <w:rPr>
          <w:rFonts w:eastAsia="Times New Roman" w:cstheme="minorHAnsi"/>
        </w:rPr>
      </w:pPr>
    </w:p>
    <w:p w14:paraId="3BF50FAF" w14:textId="1F4DE768" w:rsidR="00B5229B" w:rsidRPr="001D7E15" w:rsidRDefault="00D62FE5" w:rsidP="00EC0068">
      <w:pPr>
        <w:pStyle w:val="Listeafsnit"/>
        <w:widowControl w:val="0"/>
        <w:numPr>
          <w:ilvl w:val="1"/>
          <w:numId w:val="20"/>
        </w:numPr>
        <w:tabs>
          <w:tab w:val="left" w:pos="220"/>
          <w:tab w:val="left" w:pos="426"/>
        </w:tabs>
        <w:autoSpaceDE w:val="0"/>
        <w:autoSpaceDN w:val="0"/>
        <w:adjustRightInd w:val="0"/>
        <w:spacing w:after="0" w:line="240" w:lineRule="auto"/>
        <w:ind w:left="142" w:firstLine="0"/>
        <w:rPr>
          <w:rFonts w:eastAsia="Times New Roman" w:cstheme="minorHAnsi"/>
        </w:rPr>
      </w:pPr>
      <w:r w:rsidRPr="001D7E15">
        <w:rPr>
          <w:rFonts w:eastAsia="Times New Roman" w:cstheme="minorHAnsi"/>
        </w:rPr>
        <w:t xml:space="preserve"> </w:t>
      </w:r>
      <w:r w:rsidR="00B9159F" w:rsidRPr="001D7E15">
        <w:rPr>
          <w:rFonts w:eastAsia="Times New Roman" w:cstheme="minorHAnsi"/>
        </w:rPr>
        <w:t>L</w:t>
      </w:r>
      <w:r w:rsidR="00416B4E" w:rsidRPr="001D7E15">
        <w:rPr>
          <w:rFonts w:eastAsia="Times New Roman" w:cstheme="minorHAnsi"/>
        </w:rPr>
        <w:t>’Autorité Concédante laisse au Concessionnaire</w:t>
      </w:r>
      <w:r w:rsidRPr="001D7E15">
        <w:rPr>
          <w:rFonts w:eastAsia="Times New Roman" w:cstheme="minorHAnsi"/>
        </w:rPr>
        <w:t xml:space="preserve"> le libre choix de ses sous-trait</w:t>
      </w:r>
      <w:r w:rsidR="007D2ECE" w:rsidRPr="001D7E15">
        <w:rPr>
          <w:rFonts w:eastAsia="Times New Roman" w:cstheme="minorHAnsi"/>
        </w:rPr>
        <w:t>ants et de ses fournisseurs. L</w:t>
      </w:r>
      <w:r w:rsidRPr="001D7E15">
        <w:rPr>
          <w:rFonts w:eastAsia="Times New Roman" w:cstheme="minorHAnsi"/>
        </w:rPr>
        <w:t>ui-même et ses sous-traitants pourront, dans le respect de la réglementation en vigueur, importer le matériel et les équipements, les matières premières, pièces détachées et tout ce qui sera nécessaire à l'exercice de sa mission. Le concessionnaire doit vérifier que les sous-traitants se conforment à la réglementation et aux normes en vigueur. Il doit tenir informé trimestriellement</w:t>
      </w:r>
      <w:r w:rsidR="00F01061" w:rsidRPr="001D7E15">
        <w:rPr>
          <w:rFonts w:eastAsia="Times New Roman" w:cstheme="minorHAnsi"/>
        </w:rPr>
        <w:t xml:space="preserve"> l’Autorité Concédante </w:t>
      </w:r>
      <w:r w:rsidRPr="001D7E15">
        <w:rPr>
          <w:rFonts w:eastAsia="Times New Roman" w:cstheme="minorHAnsi"/>
        </w:rPr>
        <w:t>de la liste des sous-traitants en service.</w:t>
      </w:r>
    </w:p>
    <w:p w14:paraId="7731AFF1" w14:textId="77777777" w:rsidR="007D2ECE" w:rsidRPr="001D7E15" w:rsidRDefault="007D2ECE" w:rsidP="00EC0068">
      <w:pPr>
        <w:pStyle w:val="Listeafsnit"/>
        <w:widowControl w:val="0"/>
        <w:tabs>
          <w:tab w:val="left" w:pos="220"/>
          <w:tab w:val="left" w:pos="426"/>
        </w:tabs>
        <w:autoSpaceDE w:val="0"/>
        <w:autoSpaceDN w:val="0"/>
        <w:adjustRightInd w:val="0"/>
        <w:spacing w:after="0" w:line="240" w:lineRule="auto"/>
        <w:ind w:left="142"/>
        <w:rPr>
          <w:rFonts w:eastAsia="Times New Roman" w:cstheme="minorHAnsi"/>
        </w:rPr>
      </w:pPr>
    </w:p>
    <w:p w14:paraId="4837AAAF" w14:textId="77777777" w:rsidR="007D2ECE" w:rsidRPr="001D7E15" w:rsidRDefault="00D62FE5" w:rsidP="00EC0068">
      <w:pPr>
        <w:pStyle w:val="Listeafsnit"/>
        <w:widowControl w:val="0"/>
        <w:numPr>
          <w:ilvl w:val="1"/>
          <w:numId w:val="20"/>
        </w:numPr>
        <w:tabs>
          <w:tab w:val="left" w:pos="220"/>
          <w:tab w:val="left" w:pos="426"/>
        </w:tabs>
        <w:autoSpaceDE w:val="0"/>
        <w:autoSpaceDN w:val="0"/>
        <w:adjustRightInd w:val="0"/>
        <w:spacing w:after="0" w:line="240" w:lineRule="auto"/>
        <w:ind w:left="142" w:firstLine="0"/>
        <w:rPr>
          <w:rFonts w:eastAsia="Times New Roman" w:cstheme="minorHAnsi"/>
        </w:rPr>
      </w:pPr>
      <w:r w:rsidRPr="001D7E15">
        <w:rPr>
          <w:rFonts w:eastAsia="Times New Roman" w:cstheme="minorHAnsi"/>
        </w:rPr>
        <w:t xml:space="preserve">Le Concessionnaire pourra effectuer librement les transferts de devises à l’étranger dans les conditions prévues par la législation et la réglementation en vigueur au Bénin et dans la zone UEMOA. </w:t>
      </w:r>
    </w:p>
    <w:p w14:paraId="1A9BD86A" w14:textId="77777777" w:rsidR="007D2ECE" w:rsidRPr="001D7E15" w:rsidRDefault="007D2ECE" w:rsidP="00EC0068">
      <w:pPr>
        <w:pStyle w:val="Listeafsnit"/>
        <w:tabs>
          <w:tab w:val="left" w:pos="426"/>
        </w:tabs>
        <w:spacing w:after="0" w:line="240" w:lineRule="auto"/>
        <w:ind w:left="142"/>
        <w:rPr>
          <w:rFonts w:eastAsia="Times New Roman" w:cstheme="minorHAnsi"/>
        </w:rPr>
      </w:pPr>
    </w:p>
    <w:p w14:paraId="67CA1001" w14:textId="77777777" w:rsidR="007D2ECE" w:rsidRPr="001D7E15" w:rsidRDefault="00D62FE5" w:rsidP="00EC0068">
      <w:pPr>
        <w:pStyle w:val="Listeafsnit"/>
        <w:widowControl w:val="0"/>
        <w:numPr>
          <w:ilvl w:val="1"/>
          <w:numId w:val="20"/>
        </w:numPr>
        <w:tabs>
          <w:tab w:val="left" w:pos="220"/>
          <w:tab w:val="left" w:pos="426"/>
        </w:tabs>
        <w:autoSpaceDE w:val="0"/>
        <w:autoSpaceDN w:val="0"/>
        <w:adjustRightInd w:val="0"/>
        <w:spacing w:after="0" w:line="240" w:lineRule="auto"/>
        <w:ind w:left="142" w:firstLine="0"/>
        <w:rPr>
          <w:rFonts w:eastAsia="Times New Roman" w:cstheme="minorHAnsi"/>
        </w:rPr>
      </w:pPr>
      <w:r w:rsidRPr="001D7E15">
        <w:rPr>
          <w:rFonts w:eastAsia="Times New Roman" w:cstheme="minorHAnsi"/>
        </w:rPr>
        <w:t xml:space="preserve">Le Concessionnaire disposera de toute liberté dans sa gestion technique, commerciale et financière, et pourra notamment procéder à la suspension de la fourniture d'électricité à tous les usagers en cas de non-paiement de leurs consommations. </w:t>
      </w:r>
    </w:p>
    <w:p w14:paraId="4DD4EABA" w14:textId="77777777" w:rsidR="007D2ECE" w:rsidRPr="001D7E15" w:rsidRDefault="007D2ECE" w:rsidP="00EC0068">
      <w:pPr>
        <w:pStyle w:val="Listeafsnit"/>
        <w:tabs>
          <w:tab w:val="left" w:pos="426"/>
        </w:tabs>
        <w:spacing w:after="0" w:line="240" w:lineRule="auto"/>
        <w:ind w:left="142"/>
        <w:rPr>
          <w:rFonts w:eastAsia="Times New Roman" w:cstheme="minorHAnsi"/>
        </w:rPr>
      </w:pPr>
    </w:p>
    <w:p w14:paraId="7C3DBEC7" w14:textId="77777777" w:rsidR="00D62FE5" w:rsidRPr="001D7E15" w:rsidRDefault="00D62FE5" w:rsidP="00EC0068">
      <w:pPr>
        <w:pStyle w:val="Listeafsnit"/>
        <w:widowControl w:val="0"/>
        <w:numPr>
          <w:ilvl w:val="1"/>
          <w:numId w:val="20"/>
        </w:numPr>
        <w:tabs>
          <w:tab w:val="left" w:pos="220"/>
          <w:tab w:val="left" w:pos="426"/>
        </w:tabs>
        <w:autoSpaceDE w:val="0"/>
        <w:autoSpaceDN w:val="0"/>
        <w:adjustRightInd w:val="0"/>
        <w:spacing w:after="0" w:line="240" w:lineRule="auto"/>
        <w:ind w:left="142" w:firstLine="0"/>
        <w:rPr>
          <w:rFonts w:eastAsia="Times New Roman" w:cstheme="minorHAnsi"/>
        </w:rPr>
      </w:pPr>
      <w:r w:rsidRPr="001D7E15">
        <w:rPr>
          <w:rFonts w:eastAsia="Times New Roman" w:cstheme="minorHAnsi"/>
        </w:rPr>
        <w:t xml:space="preserve">Le Concessionnaire disposera de toute liberté dans l'embauche et le licenciement du personnel dans le respect de la législation et la réglementation en vigueur au Bénin. </w:t>
      </w:r>
    </w:p>
    <w:p w14:paraId="67CCD6FF" w14:textId="77777777" w:rsidR="00460920" w:rsidRPr="001D7E15" w:rsidRDefault="00460920" w:rsidP="00D71A6D">
      <w:pPr>
        <w:pStyle w:val="Listeafsnit"/>
        <w:tabs>
          <w:tab w:val="left" w:pos="426"/>
        </w:tabs>
        <w:spacing w:after="0" w:line="240" w:lineRule="auto"/>
        <w:ind w:left="142"/>
        <w:rPr>
          <w:rFonts w:eastAsia="Times New Roman" w:cstheme="minorHAnsi"/>
        </w:rPr>
      </w:pPr>
    </w:p>
    <w:p w14:paraId="3860D479" w14:textId="77777777" w:rsidR="006E50E6" w:rsidRPr="001D7E15" w:rsidRDefault="006E50E6" w:rsidP="00D71A6D">
      <w:pPr>
        <w:pStyle w:val="Overskrift1"/>
        <w:spacing w:before="0" w:after="0" w:line="240" w:lineRule="auto"/>
        <w:ind w:left="142"/>
        <w:contextualSpacing/>
        <w:jc w:val="center"/>
        <w:rPr>
          <w:rFonts w:eastAsia="Times New Roman" w:cstheme="minorHAnsi"/>
          <w:color w:val="auto"/>
          <w:sz w:val="20"/>
          <w:szCs w:val="20"/>
          <w:highlight w:val="yellow"/>
        </w:rPr>
      </w:pPr>
    </w:p>
    <w:p w14:paraId="28F623C4" w14:textId="77777777" w:rsidR="00D62FE5" w:rsidRPr="001D7E15" w:rsidRDefault="00D62FE5" w:rsidP="00D71A6D">
      <w:pPr>
        <w:pStyle w:val="Overskrift1"/>
        <w:spacing w:before="0" w:after="0" w:line="240" w:lineRule="auto"/>
        <w:ind w:left="142"/>
        <w:contextualSpacing/>
        <w:jc w:val="center"/>
        <w:rPr>
          <w:rFonts w:asciiTheme="minorHAnsi" w:eastAsia="Times New Roman" w:hAnsiTheme="minorHAnsi" w:cstheme="minorHAnsi"/>
          <w:b/>
          <w:color w:val="auto"/>
        </w:rPr>
      </w:pPr>
      <w:bookmarkStart w:id="298" w:name="_Toc498922825"/>
      <w:bookmarkStart w:id="299" w:name="_Toc498931827"/>
      <w:bookmarkStart w:id="300" w:name="_Toc498936186"/>
      <w:bookmarkStart w:id="301" w:name="_Toc498938658"/>
      <w:bookmarkStart w:id="302" w:name="_Toc498939084"/>
      <w:bookmarkStart w:id="303" w:name="_Toc498940472"/>
      <w:bookmarkStart w:id="304" w:name="_Toc498940988"/>
      <w:bookmarkStart w:id="305" w:name="_Toc498941698"/>
      <w:bookmarkStart w:id="306" w:name="_Toc498945695"/>
      <w:bookmarkStart w:id="307" w:name="_Toc498948388"/>
      <w:bookmarkStart w:id="308" w:name="_Toc498949551"/>
      <w:r w:rsidRPr="001D7E15">
        <w:rPr>
          <w:rFonts w:asciiTheme="minorHAnsi" w:eastAsia="Times New Roman" w:hAnsiTheme="minorHAnsi" w:cstheme="minorHAnsi"/>
          <w:b/>
          <w:color w:val="auto"/>
        </w:rPr>
        <w:t>CHAPITRE 8. ASSURANCES ET RESPONSABILITE</w:t>
      </w:r>
      <w:bookmarkEnd w:id="298"/>
      <w:bookmarkEnd w:id="299"/>
      <w:bookmarkEnd w:id="300"/>
      <w:bookmarkEnd w:id="301"/>
      <w:bookmarkEnd w:id="302"/>
      <w:bookmarkEnd w:id="303"/>
      <w:bookmarkEnd w:id="304"/>
      <w:bookmarkEnd w:id="305"/>
      <w:bookmarkEnd w:id="306"/>
      <w:bookmarkEnd w:id="307"/>
      <w:bookmarkEnd w:id="308"/>
    </w:p>
    <w:p w14:paraId="05C6E64E" w14:textId="77777777" w:rsidR="006E50E6" w:rsidRPr="001D7E15" w:rsidRDefault="006E50E6" w:rsidP="00D71A6D">
      <w:pPr>
        <w:ind w:left="142"/>
      </w:pPr>
    </w:p>
    <w:p w14:paraId="3A7DF87B" w14:textId="3BA631B3" w:rsidR="00D62FE5" w:rsidRPr="001D7E15" w:rsidRDefault="001A6C08" w:rsidP="001A6C08">
      <w:pPr>
        <w:pStyle w:val="Overskrift2"/>
        <w:spacing w:before="0" w:after="0" w:line="240" w:lineRule="auto"/>
        <w:ind w:left="142" w:hanging="709"/>
        <w:contextualSpacing/>
        <w:rPr>
          <w:rFonts w:eastAsia="Helvetica" w:cstheme="minorHAnsi"/>
          <w:color w:val="auto"/>
          <w:lang w:val="fr-FR"/>
        </w:rPr>
      </w:pPr>
      <w:bookmarkStart w:id="309" w:name="_Toc498922826"/>
      <w:bookmarkStart w:id="310" w:name="_Toc498931828"/>
      <w:bookmarkStart w:id="311" w:name="_Toc498936187"/>
      <w:bookmarkStart w:id="312" w:name="_Toc498938659"/>
      <w:bookmarkStart w:id="313" w:name="_Toc498939085"/>
      <w:bookmarkStart w:id="314" w:name="_Toc498940473"/>
      <w:bookmarkStart w:id="315" w:name="_Toc498940989"/>
      <w:bookmarkStart w:id="316" w:name="_Toc498941699"/>
      <w:bookmarkStart w:id="317" w:name="_Toc498945696"/>
      <w:bookmarkStart w:id="318" w:name="_Toc498948389"/>
      <w:bookmarkStart w:id="319" w:name="_Toc498949552"/>
      <w:r w:rsidRPr="001D7E15">
        <w:rPr>
          <w:rFonts w:cstheme="minorHAnsi"/>
          <w:color w:val="auto"/>
          <w:lang w:val="fr-FR"/>
        </w:rPr>
        <w:t xml:space="preserve">ARTICLE </w:t>
      </w:r>
      <w:r w:rsidR="007D2ECE" w:rsidRPr="001D7E15">
        <w:rPr>
          <w:rFonts w:cstheme="minorHAnsi"/>
          <w:color w:val="auto"/>
          <w:lang w:val="fr-FR"/>
        </w:rPr>
        <w:t>28</w:t>
      </w:r>
      <w:r w:rsidR="00D62FE5" w:rsidRPr="001D7E15">
        <w:rPr>
          <w:rFonts w:cstheme="minorHAnsi"/>
          <w:color w:val="auto"/>
          <w:lang w:val="fr-FR"/>
        </w:rPr>
        <w:t>. Responsabilit</w:t>
      </w:r>
      <w:r w:rsidR="00D62FE5" w:rsidRPr="001D7E15">
        <w:rPr>
          <w:rFonts w:eastAsia="Helvetica" w:cstheme="minorHAnsi"/>
          <w:color w:val="auto"/>
          <w:lang w:val="fr-FR"/>
        </w:rPr>
        <w:t>é</w:t>
      </w:r>
      <w:bookmarkEnd w:id="309"/>
      <w:bookmarkEnd w:id="310"/>
      <w:bookmarkEnd w:id="311"/>
      <w:bookmarkEnd w:id="312"/>
      <w:bookmarkEnd w:id="313"/>
      <w:bookmarkEnd w:id="314"/>
      <w:bookmarkEnd w:id="315"/>
      <w:bookmarkEnd w:id="316"/>
      <w:bookmarkEnd w:id="317"/>
      <w:bookmarkEnd w:id="318"/>
      <w:bookmarkEnd w:id="319"/>
      <w:r w:rsidR="00D62FE5" w:rsidRPr="001D7E15">
        <w:rPr>
          <w:rFonts w:eastAsia="Helvetica" w:cstheme="minorHAnsi"/>
          <w:color w:val="auto"/>
          <w:lang w:val="fr-FR"/>
        </w:rPr>
        <w:t xml:space="preserve"> </w:t>
      </w:r>
    </w:p>
    <w:p w14:paraId="0DB25EBA" w14:textId="77777777" w:rsidR="006E50E6" w:rsidRPr="001D7E15" w:rsidRDefault="006E50E6" w:rsidP="00D71A6D">
      <w:pPr>
        <w:ind w:left="142"/>
      </w:pPr>
    </w:p>
    <w:p w14:paraId="51CEB210" w14:textId="7059FC68"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Le Concessionnaire </w:t>
      </w:r>
      <w:r w:rsidR="006F7BCF" w:rsidRPr="001D7E15">
        <w:rPr>
          <w:rFonts w:eastAsia="Times New Roman" w:cstheme="minorHAnsi"/>
        </w:rPr>
        <w:t xml:space="preserve">est responsable des pertes et préjudices subis par les tierces personnes </w:t>
      </w:r>
      <w:r w:rsidRPr="001D7E15">
        <w:rPr>
          <w:rFonts w:eastAsia="Times New Roman" w:cstheme="minorHAnsi"/>
        </w:rPr>
        <w:t>résultant</w:t>
      </w:r>
      <w:r w:rsidR="006E50E6" w:rsidRPr="001D7E15">
        <w:rPr>
          <w:sz w:val="20"/>
          <w:szCs w:val="20"/>
        </w:rPr>
        <w:t xml:space="preserve"> </w:t>
      </w:r>
      <w:r w:rsidRPr="001D7E15">
        <w:rPr>
          <w:rFonts w:eastAsia="Times New Roman" w:cstheme="minorHAnsi"/>
        </w:rPr>
        <w:t>d'une action fautive ou d'une négligence du Concessionnaire;</w:t>
      </w:r>
    </w:p>
    <w:p w14:paraId="0191FE90" w14:textId="77777777" w:rsidR="006E50E6" w:rsidRPr="001D7E15" w:rsidRDefault="006E50E6" w:rsidP="00D71A6D">
      <w:pPr>
        <w:widowControl w:val="0"/>
        <w:autoSpaceDE w:val="0"/>
        <w:autoSpaceDN w:val="0"/>
        <w:adjustRightInd w:val="0"/>
        <w:spacing w:after="0" w:line="240" w:lineRule="auto"/>
        <w:ind w:left="142"/>
        <w:contextualSpacing/>
        <w:rPr>
          <w:rFonts w:eastAsia="Times New Roman" w:cstheme="minorHAnsi"/>
        </w:rPr>
      </w:pPr>
    </w:p>
    <w:p w14:paraId="61C67400" w14:textId="77777777" w:rsidR="00B02295" w:rsidRPr="001D7E15" w:rsidRDefault="00B02295" w:rsidP="00D71A6D">
      <w:pPr>
        <w:widowControl w:val="0"/>
        <w:autoSpaceDE w:val="0"/>
        <w:autoSpaceDN w:val="0"/>
        <w:adjustRightInd w:val="0"/>
        <w:spacing w:after="0" w:line="240" w:lineRule="auto"/>
        <w:ind w:left="142"/>
        <w:contextualSpacing/>
        <w:rPr>
          <w:rFonts w:eastAsia="Times New Roman" w:cstheme="minorHAnsi"/>
          <w:sz w:val="20"/>
          <w:szCs w:val="20"/>
        </w:rPr>
      </w:pPr>
    </w:p>
    <w:p w14:paraId="155D069C" w14:textId="718719CD" w:rsidR="00D62FE5" w:rsidRPr="001D7E15" w:rsidRDefault="001A6C08" w:rsidP="001A6C08">
      <w:pPr>
        <w:pStyle w:val="Overskrift2"/>
        <w:spacing w:before="0" w:after="0" w:line="240" w:lineRule="auto"/>
        <w:ind w:left="142" w:hanging="709"/>
        <w:contextualSpacing/>
        <w:rPr>
          <w:rFonts w:cstheme="minorHAnsi"/>
          <w:color w:val="auto"/>
          <w:lang w:val="fr-FR"/>
        </w:rPr>
      </w:pPr>
      <w:bookmarkStart w:id="320" w:name="_Toc498922827"/>
      <w:bookmarkStart w:id="321" w:name="_Toc498931829"/>
      <w:bookmarkStart w:id="322" w:name="_Toc498936188"/>
      <w:bookmarkStart w:id="323" w:name="_Toc498938660"/>
      <w:bookmarkStart w:id="324" w:name="_Toc498939086"/>
      <w:bookmarkStart w:id="325" w:name="_Toc498940474"/>
      <w:bookmarkStart w:id="326" w:name="_Toc498940990"/>
      <w:bookmarkStart w:id="327" w:name="_Toc498941700"/>
      <w:bookmarkStart w:id="328" w:name="_Toc498945697"/>
      <w:bookmarkStart w:id="329" w:name="_Toc498948390"/>
      <w:bookmarkStart w:id="330" w:name="_Toc498949553"/>
      <w:r w:rsidRPr="001D7E15">
        <w:rPr>
          <w:rFonts w:cstheme="minorHAnsi"/>
          <w:color w:val="auto"/>
          <w:lang w:val="fr-FR"/>
        </w:rPr>
        <w:t>ARTICLE</w:t>
      </w:r>
      <w:r w:rsidR="007D2ECE" w:rsidRPr="001D7E15">
        <w:rPr>
          <w:rFonts w:cstheme="minorHAnsi"/>
          <w:color w:val="auto"/>
          <w:lang w:val="fr-FR"/>
        </w:rPr>
        <w:t xml:space="preserve"> 29</w:t>
      </w:r>
      <w:r w:rsidR="00D62FE5" w:rsidRPr="001D7E15">
        <w:rPr>
          <w:rFonts w:cstheme="minorHAnsi"/>
          <w:color w:val="auto"/>
          <w:lang w:val="fr-FR"/>
        </w:rPr>
        <w:t>. Installations d'</w:t>
      </w:r>
      <w:r w:rsidR="00D62FE5" w:rsidRPr="001D7E15">
        <w:rPr>
          <w:rFonts w:eastAsia="Helvetica" w:cstheme="minorHAnsi"/>
          <w:color w:val="auto"/>
          <w:lang w:val="fr-FR"/>
        </w:rPr>
        <w:t>énergie renouvelable individuell</w:t>
      </w:r>
      <w:r w:rsidR="00D62FE5" w:rsidRPr="001D7E15">
        <w:rPr>
          <w:rFonts w:cstheme="minorHAnsi"/>
          <w:color w:val="auto"/>
          <w:lang w:val="fr-FR"/>
        </w:rPr>
        <w:t>es</w:t>
      </w:r>
      <w:bookmarkEnd w:id="320"/>
      <w:bookmarkEnd w:id="321"/>
      <w:bookmarkEnd w:id="322"/>
      <w:bookmarkEnd w:id="323"/>
      <w:bookmarkEnd w:id="324"/>
      <w:bookmarkEnd w:id="325"/>
      <w:bookmarkEnd w:id="326"/>
      <w:bookmarkEnd w:id="327"/>
      <w:bookmarkEnd w:id="328"/>
      <w:bookmarkEnd w:id="329"/>
      <w:bookmarkEnd w:id="330"/>
      <w:r w:rsidR="00D62FE5" w:rsidRPr="001D7E15" w:rsidDel="006E562E">
        <w:rPr>
          <w:rFonts w:cstheme="minorHAnsi"/>
          <w:color w:val="auto"/>
          <w:lang w:val="fr-FR"/>
        </w:rPr>
        <w:t xml:space="preserve"> </w:t>
      </w:r>
      <w:r w:rsidR="001B1DBB" w:rsidRPr="001D7E15">
        <w:rPr>
          <w:rFonts w:cstheme="minorHAnsi"/>
          <w:b w:val="0"/>
          <w:color w:val="auto"/>
          <w:lang w:val="fr-FR"/>
        </w:rPr>
        <w:t>(</w:t>
      </w:r>
      <w:r w:rsidR="001B1DBB" w:rsidRPr="001D7E15">
        <w:rPr>
          <w:rFonts w:cstheme="minorHAnsi"/>
          <w:color w:val="auto"/>
          <w:lang w:val="fr-FR"/>
        </w:rPr>
        <w:t>d</w:t>
      </w:r>
      <w:r w:rsidR="00D62FE5" w:rsidRPr="001D7E15">
        <w:rPr>
          <w:rFonts w:cstheme="minorHAnsi"/>
          <w:color w:val="auto"/>
          <w:lang w:val="fr-FR"/>
        </w:rPr>
        <w:t xml:space="preserve">ans le cas des </w:t>
      </w:r>
      <w:r w:rsidR="001B1DBB" w:rsidRPr="001D7E15">
        <w:rPr>
          <w:rFonts w:cstheme="minorHAnsi"/>
          <w:color w:val="auto"/>
          <w:lang w:val="fr-FR"/>
        </w:rPr>
        <w:t>Sociétés de Services Électriques Décentralisés)</w:t>
      </w:r>
    </w:p>
    <w:p w14:paraId="2CD343A6" w14:textId="77777777" w:rsidR="00F01061" w:rsidRPr="001D7E15" w:rsidRDefault="00F01061" w:rsidP="00D71A6D">
      <w:pPr>
        <w:spacing w:after="0" w:line="240" w:lineRule="auto"/>
        <w:ind w:left="142"/>
        <w:contextualSpacing/>
        <w:rPr>
          <w:rFonts w:eastAsia="Times New Roman" w:cstheme="minorHAnsi"/>
        </w:rPr>
      </w:pPr>
    </w:p>
    <w:p w14:paraId="3FD6FAE4" w14:textId="77777777" w:rsidR="007D2ECE" w:rsidRPr="001D7E15" w:rsidRDefault="00D62FE5" w:rsidP="00D71A6D">
      <w:pPr>
        <w:spacing w:after="0" w:line="240" w:lineRule="auto"/>
        <w:ind w:left="142"/>
        <w:contextualSpacing/>
        <w:rPr>
          <w:rFonts w:eastAsia="Times New Roman" w:cstheme="minorHAnsi"/>
        </w:rPr>
      </w:pPr>
      <w:r w:rsidRPr="001D7E15">
        <w:rPr>
          <w:rFonts w:eastAsia="Times New Roman" w:cstheme="minorHAnsi"/>
        </w:rPr>
        <w:t>2</w:t>
      </w:r>
      <w:r w:rsidR="007D2ECE" w:rsidRPr="001D7E15">
        <w:rPr>
          <w:rFonts w:eastAsia="Times New Roman" w:cstheme="minorHAnsi"/>
        </w:rPr>
        <w:t>9</w:t>
      </w:r>
      <w:r w:rsidRPr="001D7E15">
        <w:rPr>
          <w:rFonts w:eastAsia="Times New Roman" w:cstheme="minorHAnsi"/>
        </w:rPr>
        <w:t>.1. Le Concessionnaire ne peut être tenu responsable des vols et dégradations affectant les installations d'énergie renouvelab</w:t>
      </w:r>
      <w:r w:rsidR="007D2ECE" w:rsidRPr="001D7E15">
        <w:rPr>
          <w:rFonts w:eastAsia="Times New Roman" w:cstheme="minorHAnsi"/>
        </w:rPr>
        <w:t>le installées chez les abonnés.</w:t>
      </w:r>
    </w:p>
    <w:p w14:paraId="3563D086" w14:textId="77777777" w:rsidR="006E50E6" w:rsidRPr="001D7E15" w:rsidRDefault="006E50E6" w:rsidP="00D71A6D">
      <w:pPr>
        <w:spacing w:after="0" w:line="240" w:lineRule="auto"/>
        <w:ind w:left="142"/>
        <w:contextualSpacing/>
        <w:rPr>
          <w:rFonts w:eastAsia="Times New Roman" w:cstheme="minorHAnsi"/>
        </w:rPr>
      </w:pPr>
    </w:p>
    <w:p w14:paraId="51437A66" w14:textId="221E3C0E" w:rsidR="00D62FE5" w:rsidRPr="001D7E15" w:rsidRDefault="007D2ECE" w:rsidP="00D71A6D">
      <w:pPr>
        <w:spacing w:after="0" w:line="240" w:lineRule="auto"/>
        <w:ind w:left="142"/>
        <w:contextualSpacing/>
        <w:rPr>
          <w:rFonts w:eastAsia="Times New Roman" w:cstheme="minorHAnsi"/>
        </w:rPr>
      </w:pPr>
      <w:r w:rsidRPr="001D7E15">
        <w:rPr>
          <w:rFonts w:eastAsia="Times New Roman" w:cstheme="minorHAnsi"/>
        </w:rPr>
        <w:t xml:space="preserve">29.2. </w:t>
      </w:r>
      <w:r w:rsidR="00D62FE5" w:rsidRPr="001D7E15">
        <w:rPr>
          <w:rFonts w:eastAsia="Times New Roman" w:cstheme="minorHAnsi"/>
        </w:rPr>
        <w:t>En cas de détérioration du produit de l'abonné ou de ses installations, le Concessionnaire est tenu de remplacer au prix du marché aux frais de l'abonné.</w:t>
      </w:r>
    </w:p>
    <w:p w14:paraId="2B702579" w14:textId="77777777" w:rsidR="00F75F0C" w:rsidRPr="001D7E15" w:rsidRDefault="00F75F0C" w:rsidP="00D71A6D">
      <w:pPr>
        <w:pStyle w:val="Kommentartekst"/>
        <w:spacing w:after="0"/>
        <w:ind w:left="142" w:hanging="426"/>
        <w:contextualSpacing/>
        <w:rPr>
          <w:rFonts w:eastAsia="Times New Roman" w:cstheme="minorHAnsi"/>
          <w:sz w:val="20"/>
          <w:szCs w:val="20"/>
        </w:rPr>
      </w:pPr>
    </w:p>
    <w:p w14:paraId="085A4F0E" w14:textId="77777777" w:rsidR="00D62FE5" w:rsidRPr="001D7E15" w:rsidRDefault="00D62FE5" w:rsidP="00D71A6D">
      <w:pPr>
        <w:spacing w:after="0" w:line="240" w:lineRule="auto"/>
        <w:ind w:left="142"/>
        <w:contextualSpacing/>
        <w:rPr>
          <w:rFonts w:eastAsia="Times New Roman" w:cstheme="minorHAnsi"/>
          <w:lang w:eastAsia="fr-FR"/>
        </w:rPr>
      </w:pPr>
      <w:r w:rsidRPr="001D7E15">
        <w:rPr>
          <w:rFonts w:eastAsia="Times New Roman" w:cstheme="minorHAnsi"/>
          <w:lang w:eastAsia="fr-FR"/>
        </w:rPr>
        <w:t>2</w:t>
      </w:r>
      <w:r w:rsidR="007D2ECE" w:rsidRPr="001D7E15">
        <w:rPr>
          <w:rFonts w:eastAsia="Times New Roman" w:cstheme="minorHAnsi"/>
          <w:lang w:eastAsia="fr-FR"/>
        </w:rPr>
        <w:t>9</w:t>
      </w:r>
      <w:r w:rsidRPr="001D7E15">
        <w:rPr>
          <w:rFonts w:eastAsia="Times New Roman" w:cstheme="minorHAnsi"/>
          <w:lang w:eastAsia="fr-FR"/>
        </w:rPr>
        <w:t>.3. Le concessionnaire et l'abonné peuvent convenir de modalités d'achat de pièces de rechange sur la base d’un échéancier.</w:t>
      </w:r>
    </w:p>
    <w:p w14:paraId="0B977321" w14:textId="77777777" w:rsidR="001B1DBB" w:rsidRPr="001D7E15" w:rsidRDefault="001B1DBB" w:rsidP="00D71A6D">
      <w:pPr>
        <w:spacing w:after="0" w:line="240" w:lineRule="auto"/>
        <w:ind w:left="142"/>
        <w:contextualSpacing/>
        <w:rPr>
          <w:rFonts w:eastAsia="Times New Roman" w:cstheme="minorHAnsi"/>
          <w:lang w:eastAsia="fr-FR"/>
        </w:rPr>
      </w:pPr>
    </w:p>
    <w:p w14:paraId="4C285E74" w14:textId="191A9475" w:rsidR="006E50E6" w:rsidRPr="001D7E15" w:rsidRDefault="001A6C08" w:rsidP="001A6C08">
      <w:pPr>
        <w:pStyle w:val="Overskrift2"/>
        <w:spacing w:before="0" w:after="0" w:line="240" w:lineRule="auto"/>
        <w:ind w:left="142" w:hanging="709"/>
        <w:contextualSpacing/>
        <w:rPr>
          <w:rFonts w:cstheme="minorHAnsi"/>
          <w:color w:val="auto"/>
          <w:lang w:val="fr-FR"/>
        </w:rPr>
      </w:pPr>
      <w:bookmarkStart w:id="331" w:name="_Toc498922828"/>
      <w:bookmarkStart w:id="332" w:name="_Toc498931830"/>
      <w:bookmarkStart w:id="333" w:name="_Toc498936189"/>
      <w:bookmarkStart w:id="334" w:name="_Toc498938661"/>
      <w:bookmarkStart w:id="335" w:name="_Toc498939087"/>
      <w:bookmarkStart w:id="336" w:name="_Toc498940475"/>
      <w:bookmarkStart w:id="337" w:name="_Toc498940991"/>
      <w:bookmarkStart w:id="338" w:name="_Toc498941701"/>
      <w:bookmarkStart w:id="339" w:name="_Toc498945698"/>
      <w:bookmarkStart w:id="340" w:name="_Toc498948391"/>
      <w:bookmarkStart w:id="341" w:name="_Toc498949554"/>
      <w:r w:rsidRPr="001D7E15">
        <w:rPr>
          <w:rFonts w:cstheme="minorHAnsi"/>
          <w:color w:val="auto"/>
          <w:lang w:val="fr-FR"/>
        </w:rPr>
        <w:t xml:space="preserve">ARTICLE </w:t>
      </w:r>
      <w:r w:rsidR="007D2ECE" w:rsidRPr="001D7E15">
        <w:rPr>
          <w:rFonts w:cstheme="minorHAnsi"/>
          <w:color w:val="auto"/>
          <w:lang w:val="fr-FR"/>
        </w:rPr>
        <w:t>30</w:t>
      </w:r>
      <w:r w:rsidR="00D62FE5" w:rsidRPr="001D7E15">
        <w:rPr>
          <w:rFonts w:cstheme="minorHAnsi"/>
          <w:color w:val="auto"/>
          <w:lang w:val="fr-FR"/>
        </w:rPr>
        <w:t>. Assurance</w:t>
      </w:r>
      <w:r w:rsidR="006E50E6" w:rsidRPr="001D7E15">
        <w:rPr>
          <w:rFonts w:cstheme="minorHAnsi"/>
          <w:color w:val="auto"/>
          <w:lang w:val="fr-FR"/>
        </w:rPr>
        <w:t>s</w:t>
      </w:r>
    </w:p>
    <w:bookmarkEnd w:id="331"/>
    <w:bookmarkEnd w:id="332"/>
    <w:bookmarkEnd w:id="333"/>
    <w:bookmarkEnd w:id="334"/>
    <w:bookmarkEnd w:id="335"/>
    <w:bookmarkEnd w:id="336"/>
    <w:bookmarkEnd w:id="337"/>
    <w:bookmarkEnd w:id="338"/>
    <w:bookmarkEnd w:id="339"/>
    <w:bookmarkEnd w:id="340"/>
    <w:bookmarkEnd w:id="341"/>
    <w:p w14:paraId="43BC5B16" w14:textId="54C9B420" w:rsidR="00D62FE5" w:rsidRPr="001D7E15" w:rsidRDefault="00D62FE5" w:rsidP="00D71A6D">
      <w:pPr>
        <w:pStyle w:val="Overskrift2"/>
        <w:spacing w:before="0" w:after="0" w:line="240" w:lineRule="auto"/>
        <w:ind w:left="142" w:hanging="578"/>
        <w:contextualSpacing/>
        <w:rPr>
          <w:rFonts w:cstheme="minorHAnsi"/>
          <w:color w:val="auto"/>
          <w:lang w:val="fr-FR"/>
        </w:rPr>
      </w:pPr>
    </w:p>
    <w:p w14:paraId="2BFF37C1"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Dès l’entrée en vigueur de la Convention et pour toute sa durée, le Concessionnaire devra souscrire : </w:t>
      </w:r>
    </w:p>
    <w:p w14:paraId="790ABC01" w14:textId="77777777" w:rsidR="006E50E6" w:rsidRPr="001D7E15" w:rsidRDefault="006E50E6" w:rsidP="00D71A6D">
      <w:pPr>
        <w:widowControl w:val="0"/>
        <w:autoSpaceDE w:val="0"/>
        <w:autoSpaceDN w:val="0"/>
        <w:adjustRightInd w:val="0"/>
        <w:spacing w:after="0" w:line="240" w:lineRule="auto"/>
        <w:ind w:left="142"/>
        <w:contextualSpacing/>
        <w:rPr>
          <w:rFonts w:eastAsia="Times New Roman" w:cstheme="minorHAnsi"/>
        </w:rPr>
      </w:pPr>
    </w:p>
    <w:p w14:paraId="2BDB6AD9" w14:textId="77777777" w:rsidR="00D62FE5" w:rsidRPr="001D7E15" w:rsidRDefault="00D62FE5" w:rsidP="00EC0068">
      <w:pPr>
        <w:widowControl w:val="0"/>
        <w:numPr>
          <w:ilvl w:val="0"/>
          <w:numId w:val="8"/>
        </w:numPr>
        <w:autoSpaceDE w:val="0"/>
        <w:autoSpaceDN w:val="0"/>
        <w:adjustRightInd w:val="0"/>
        <w:spacing w:after="0" w:line="240" w:lineRule="auto"/>
        <w:ind w:left="567" w:hanging="357"/>
        <w:contextualSpacing/>
        <w:rPr>
          <w:rFonts w:eastAsia="Times New Roman" w:cstheme="minorHAnsi"/>
        </w:rPr>
      </w:pPr>
      <w:r w:rsidRPr="001D7E15">
        <w:rPr>
          <w:rFonts w:eastAsia="Times New Roman" w:cstheme="minorHAnsi"/>
        </w:rPr>
        <w:t>Une assurance couvrant les pertes et dommages concernant les ouvrages, biens et équipements appartenant à</w:t>
      </w:r>
      <w:r w:rsidR="00F01061" w:rsidRPr="001D7E15">
        <w:rPr>
          <w:rFonts w:eastAsia="Times New Roman" w:cstheme="minorHAnsi"/>
        </w:rPr>
        <w:t xml:space="preserve"> l’Autorité Concédante</w:t>
      </w:r>
      <w:r w:rsidRPr="001D7E15">
        <w:rPr>
          <w:rFonts w:eastAsia="Times New Roman" w:cstheme="minorHAnsi"/>
        </w:rPr>
        <w:t xml:space="preserve">, qui résulteraient d'une action fautive ou de l'inaction du Concessionnaire. </w:t>
      </w:r>
    </w:p>
    <w:p w14:paraId="1B9EE3AC" w14:textId="77777777" w:rsidR="006E50E6" w:rsidRPr="001D7E15" w:rsidRDefault="006E50E6" w:rsidP="00EC0068">
      <w:pPr>
        <w:widowControl w:val="0"/>
        <w:autoSpaceDE w:val="0"/>
        <w:autoSpaceDN w:val="0"/>
        <w:adjustRightInd w:val="0"/>
        <w:spacing w:after="0" w:line="240" w:lineRule="auto"/>
        <w:ind w:left="567"/>
        <w:contextualSpacing/>
        <w:rPr>
          <w:rFonts w:eastAsia="Times New Roman" w:cstheme="minorHAnsi"/>
        </w:rPr>
      </w:pPr>
    </w:p>
    <w:p w14:paraId="3990F2FC" w14:textId="7B66EA3C" w:rsidR="005927C1" w:rsidRPr="001D7E15" w:rsidRDefault="00D62FE5" w:rsidP="00EC0068">
      <w:pPr>
        <w:widowControl w:val="0"/>
        <w:numPr>
          <w:ilvl w:val="0"/>
          <w:numId w:val="8"/>
        </w:numPr>
        <w:tabs>
          <w:tab w:val="left" w:pos="220"/>
          <w:tab w:val="left" w:pos="720"/>
        </w:tabs>
        <w:autoSpaceDE w:val="0"/>
        <w:autoSpaceDN w:val="0"/>
        <w:adjustRightInd w:val="0"/>
        <w:spacing w:after="0" w:line="240" w:lineRule="auto"/>
        <w:ind w:left="567" w:hanging="357"/>
        <w:contextualSpacing/>
        <w:rPr>
          <w:rFonts w:eastAsia="Times New Roman" w:cstheme="minorHAnsi"/>
        </w:rPr>
      </w:pPr>
      <w:r w:rsidRPr="001D7E15">
        <w:rPr>
          <w:rFonts w:eastAsia="Times New Roman" w:cstheme="minorHAnsi"/>
        </w:rPr>
        <w:t>Une assurance couvrant les pertes et dommages concernant les ouvrages, biens et équipements appartenant à</w:t>
      </w:r>
      <w:r w:rsidR="00F01061" w:rsidRPr="001D7E15">
        <w:rPr>
          <w:rFonts w:eastAsia="Times New Roman" w:cstheme="minorHAnsi"/>
        </w:rPr>
        <w:t xml:space="preserve"> l’Autorité Concédante</w:t>
      </w:r>
      <w:r w:rsidRPr="001D7E15">
        <w:rPr>
          <w:rFonts w:eastAsia="Times New Roman" w:cstheme="minorHAnsi"/>
        </w:rPr>
        <w:t>, qui résulteraient d'un cas fortuit tel qu’incendie, événement naturel ou malveillance.</w:t>
      </w:r>
    </w:p>
    <w:p w14:paraId="08C67B8D" w14:textId="77777777" w:rsidR="006E50E6" w:rsidRPr="001D7E15" w:rsidRDefault="006E50E6" w:rsidP="00EC0068">
      <w:pPr>
        <w:widowControl w:val="0"/>
        <w:tabs>
          <w:tab w:val="left" w:pos="220"/>
          <w:tab w:val="left" w:pos="720"/>
        </w:tabs>
        <w:autoSpaceDE w:val="0"/>
        <w:autoSpaceDN w:val="0"/>
        <w:adjustRightInd w:val="0"/>
        <w:spacing w:after="0" w:line="240" w:lineRule="auto"/>
        <w:ind w:left="567"/>
        <w:contextualSpacing/>
        <w:rPr>
          <w:rFonts w:eastAsia="Times New Roman" w:cstheme="minorHAnsi"/>
        </w:rPr>
      </w:pPr>
    </w:p>
    <w:p w14:paraId="417E8712" w14:textId="77777777" w:rsidR="005927C1" w:rsidRPr="001D7E15" w:rsidRDefault="005927C1" w:rsidP="00EC0068">
      <w:pPr>
        <w:widowControl w:val="0"/>
        <w:numPr>
          <w:ilvl w:val="0"/>
          <w:numId w:val="8"/>
        </w:numPr>
        <w:tabs>
          <w:tab w:val="left" w:pos="220"/>
          <w:tab w:val="left" w:pos="720"/>
        </w:tabs>
        <w:autoSpaceDE w:val="0"/>
        <w:autoSpaceDN w:val="0"/>
        <w:adjustRightInd w:val="0"/>
        <w:spacing w:after="0" w:line="240" w:lineRule="auto"/>
        <w:ind w:left="567" w:hanging="357"/>
        <w:contextualSpacing/>
        <w:rPr>
          <w:rFonts w:eastAsia="Times New Roman" w:cstheme="minorHAnsi"/>
        </w:rPr>
      </w:pPr>
      <w:r w:rsidRPr="001D7E15">
        <w:rPr>
          <w:rFonts w:cstheme="minorHAnsi"/>
        </w:rPr>
        <w:t>Une assurance couvrant ses responsabilités civile et contractuelle au titre des activités de la concession y compris tous les biens, matériaux et matériels affectés à la production, au transport et à la distribution d’énergie électrique, des travaux qu’il doit conduire ou effectuer, des risques électriques</w:t>
      </w:r>
      <w:r w:rsidR="00A3562C" w:rsidRPr="001D7E15">
        <w:rPr>
          <w:rFonts w:cstheme="minorHAnsi"/>
        </w:rPr>
        <w:t xml:space="preserve">, des incendies, phénomènes naturels, </w:t>
      </w:r>
      <w:r w:rsidRPr="001D7E15">
        <w:rPr>
          <w:rFonts w:cstheme="minorHAnsi"/>
        </w:rPr>
        <w:t xml:space="preserve"> ou des bris de machines, par toutes polices d’assurances utiles selon la pratique prudente ou en vigueur.</w:t>
      </w:r>
      <w:r w:rsidRPr="001D7E15">
        <w:rPr>
          <w:rStyle w:val="Fodnotehenvisning"/>
          <w:rFonts w:cstheme="minorHAnsi"/>
        </w:rPr>
        <w:footnoteReference w:id="34"/>
      </w:r>
    </w:p>
    <w:p w14:paraId="2E1095E2" w14:textId="77777777" w:rsidR="006E50E6" w:rsidRPr="001D7E15" w:rsidRDefault="006E50E6" w:rsidP="00EC0068">
      <w:pPr>
        <w:widowControl w:val="0"/>
        <w:tabs>
          <w:tab w:val="left" w:pos="220"/>
          <w:tab w:val="left" w:pos="720"/>
        </w:tabs>
        <w:autoSpaceDE w:val="0"/>
        <w:autoSpaceDN w:val="0"/>
        <w:adjustRightInd w:val="0"/>
        <w:spacing w:after="0" w:line="240" w:lineRule="auto"/>
        <w:ind w:left="567"/>
        <w:contextualSpacing/>
        <w:rPr>
          <w:rFonts w:eastAsia="Times New Roman" w:cstheme="minorHAnsi"/>
        </w:rPr>
      </w:pPr>
    </w:p>
    <w:p w14:paraId="4D52B87F" w14:textId="77777777" w:rsidR="00D62FE5" w:rsidRPr="001D7E15" w:rsidRDefault="00D62FE5" w:rsidP="00EC0068">
      <w:pPr>
        <w:widowControl w:val="0"/>
        <w:numPr>
          <w:ilvl w:val="0"/>
          <w:numId w:val="8"/>
        </w:numPr>
        <w:tabs>
          <w:tab w:val="left" w:pos="220"/>
          <w:tab w:val="left" w:pos="720"/>
        </w:tabs>
        <w:autoSpaceDE w:val="0"/>
        <w:autoSpaceDN w:val="0"/>
        <w:adjustRightInd w:val="0"/>
        <w:spacing w:after="0" w:line="240" w:lineRule="auto"/>
        <w:ind w:left="567" w:hanging="357"/>
        <w:contextualSpacing/>
        <w:rPr>
          <w:rFonts w:eastAsia="Times New Roman" w:cstheme="minorHAnsi"/>
        </w:rPr>
      </w:pPr>
      <w:r w:rsidRPr="001D7E15">
        <w:rPr>
          <w:rFonts w:eastAsia="Times New Roman" w:cstheme="minorHAnsi"/>
        </w:rPr>
        <w:t xml:space="preserve">une assurance couvrant la responsabilité civile du Concessionnaire à l'égard de son personnel. </w:t>
      </w:r>
    </w:p>
    <w:p w14:paraId="797CBF38" w14:textId="77777777" w:rsidR="006E50E6" w:rsidRPr="001D7E15" w:rsidRDefault="006E50E6" w:rsidP="00EC0068">
      <w:pPr>
        <w:widowControl w:val="0"/>
        <w:tabs>
          <w:tab w:val="left" w:pos="220"/>
          <w:tab w:val="left" w:pos="720"/>
        </w:tabs>
        <w:autoSpaceDE w:val="0"/>
        <w:autoSpaceDN w:val="0"/>
        <w:adjustRightInd w:val="0"/>
        <w:spacing w:after="0" w:line="240" w:lineRule="auto"/>
        <w:ind w:left="567"/>
        <w:contextualSpacing/>
        <w:rPr>
          <w:rFonts w:eastAsia="Times New Roman" w:cstheme="minorHAnsi"/>
        </w:rPr>
      </w:pPr>
    </w:p>
    <w:p w14:paraId="41C0B471" w14:textId="545AD9E5" w:rsidR="00D62FE5" w:rsidRPr="001D7E15" w:rsidRDefault="00D62FE5" w:rsidP="00EC0068">
      <w:pPr>
        <w:widowControl w:val="0"/>
        <w:numPr>
          <w:ilvl w:val="0"/>
          <w:numId w:val="8"/>
        </w:numPr>
        <w:tabs>
          <w:tab w:val="left" w:pos="220"/>
          <w:tab w:val="left" w:pos="720"/>
        </w:tabs>
        <w:autoSpaceDE w:val="0"/>
        <w:autoSpaceDN w:val="0"/>
        <w:adjustRightInd w:val="0"/>
        <w:spacing w:after="0" w:line="240" w:lineRule="auto"/>
        <w:ind w:left="567" w:hanging="357"/>
        <w:contextualSpacing/>
        <w:rPr>
          <w:rFonts w:eastAsia="Times New Roman" w:cstheme="minorHAnsi"/>
        </w:rPr>
      </w:pPr>
      <w:r w:rsidRPr="001D7E15">
        <w:rPr>
          <w:rFonts w:eastAsia="Times New Roman" w:cstheme="minorHAnsi"/>
        </w:rPr>
        <w:t>une assurance couvrant la responsabilité civile du Concessionnaire à l'égard de tiers</w:t>
      </w:r>
      <w:r w:rsidR="006E50E6" w:rsidRPr="001D7E15">
        <w:rPr>
          <w:rFonts w:eastAsia="Times New Roman" w:cstheme="minorHAnsi"/>
        </w:rPr>
        <w:t xml:space="preserve"> </w:t>
      </w:r>
      <w:r w:rsidRPr="001D7E15">
        <w:rPr>
          <w:rFonts w:eastAsia="Times New Roman" w:cstheme="minorHAnsi"/>
        </w:rPr>
        <w:t>tant en ce qui concerne les dommages corporels que matériels</w:t>
      </w:r>
      <w:r w:rsidR="00546F9D" w:rsidRPr="001D7E15">
        <w:rPr>
          <w:rFonts w:eastAsia="Times New Roman" w:cstheme="minorHAnsi"/>
        </w:rPr>
        <w:t xml:space="preserve"> </w:t>
      </w:r>
      <w:r w:rsidR="007C19D6" w:rsidRPr="001D7E15">
        <w:rPr>
          <w:rFonts w:eastAsia="Times New Roman" w:cstheme="minorHAnsi"/>
        </w:rPr>
        <w:t>ou</w:t>
      </w:r>
      <w:r w:rsidR="00546F9D" w:rsidRPr="001D7E15">
        <w:rPr>
          <w:rFonts w:eastAsia="Times New Roman" w:cstheme="minorHAnsi"/>
        </w:rPr>
        <w:t xml:space="preserve"> immatériels</w:t>
      </w:r>
      <w:r w:rsidRPr="001D7E15">
        <w:rPr>
          <w:rFonts w:eastAsia="Times New Roman" w:cstheme="minorHAnsi"/>
        </w:rPr>
        <w:t xml:space="preserve">. </w:t>
      </w:r>
    </w:p>
    <w:p w14:paraId="18D71883" w14:textId="77777777" w:rsidR="007D2ECE" w:rsidRPr="001D7E15" w:rsidRDefault="007D2ECE"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p>
    <w:p w14:paraId="0ED41BAE" w14:textId="77777777" w:rsidR="006E50E6" w:rsidRPr="001D7E15" w:rsidRDefault="006E50E6"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p>
    <w:p w14:paraId="7A369DA0" w14:textId="2BBDFC4F" w:rsidR="00D62FE5" w:rsidRPr="001D7E15" w:rsidRDefault="007D2ECE" w:rsidP="001A6C08">
      <w:pPr>
        <w:widowControl w:val="0"/>
        <w:tabs>
          <w:tab w:val="left" w:pos="220"/>
          <w:tab w:val="left" w:pos="720"/>
        </w:tabs>
        <w:autoSpaceDE w:val="0"/>
        <w:autoSpaceDN w:val="0"/>
        <w:adjustRightInd w:val="0"/>
        <w:spacing w:after="0" w:line="240" w:lineRule="auto"/>
        <w:ind w:left="142" w:hanging="709"/>
        <w:contextualSpacing/>
        <w:rPr>
          <w:rFonts w:eastAsia="Times New Roman" w:cstheme="minorHAnsi"/>
          <w:b/>
          <w:sz w:val="28"/>
          <w:szCs w:val="28"/>
        </w:rPr>
      </w:pPr>
      <w:r w:rsidRPr="001D7E15">
        <w:rPr>
          <w:rFonts w:eastAsia="Times New Roman" w:cstheme="minorHAnsi"/>
          <w:b/>
          <w:sz w:val="28"/>
          <w:szCs w:val="28"/>
        </w:rPr>
        <w:t>ARTICLE 31</w:t>
      </w:r>
      <w:r w:rsidR="001A6C08">
        <w:rPr>
          <w:rFonts w:eastAsia="Times New Roman" w:cstheme="minorHAnsi"/>
          <w:b/>
          <w:sz w:val="28"/>
          <w:szCs w:val="28"/>
        </w:rPr>
        <w:t>.</w:t>
      </w:r>
      <w:r w:rsidRPr="001D7E15">
        <w:rPr>
          <w:rFonts w:eastAsia="Times New Roman" w:cstheme="minorHAnsi"/>
          <w:b/>
          <w:sz w:val="28"/>
          <w:szCs w:val="28"/>
        </w:rPr>
        <w:t xml:space="preserve">  Information de</w:t>
      </w:r>
      <w:r w:rsidR="00D844C5" w:rsidRPr="001D7E15">
        <w:rPr>
          <w:rFonts w:eastAsia="Times New Roman" w:cstheme="minorHAnsi"/>
          <w:b/>
          <w:sz w:val="28"/>
          <w:szCs w:val="28"/>
        </w:rPr>
        <w:t xml:space="preserve"> l’Autorité Concédante    </w:t>
      </w:r>
    </w:p>
    <w:p w14:paraId="1C4A04E7" w14:textId="77777777" w:rsidR="006E50E6" w:rsidRPr="001D7E15" w:rsidRDefault="006E50E6"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b/>
          <w:sz w:val="28"/>
          <w:szCs w:val="28"/>
        </w:rPr>
      </w:pPr>
    </w:p>
    <w:p w14:paraId="5EAADC78" w14:textId="77777777" w:rsidR="007D2ECE" w:rsidRPr="001D7E15" w:rsidRDefault="007D2ECE"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31.1. </w:t>
      </w:r>
      <w:r w:rsidR="00D62FE5" w:rsidRPr="001D7E15">
        <w:rPr>
          <w:rFonts w:eastAsia="Times New Roman" w:cstheme="minorHAnsi"/>
        </w:rPr>
        <w:t>Le Concessionnaire souscrira et maintiendra à ses frais des polices d'assurance couvrant les risques mentionnés ci-dessus et les communiquera à</w:t>
      </w:r>
      <w:r w:rsidR="00F01061" w:rsidRPr="001D7E15">
        <w:rPr>
          <w:rFonts w:eastAsia="Times New Roman" w:cstheme="minorHAnsi"/>
        </w:rPr>
        <w:t xml:space="preserve"> l’Autorité Concédante</w:t>
      </w:r>
      <w:r w:rsidR="00D62FE5" w:rsidRPr="001D7E15">
        <w:rPr>
          <w:rFonts w:eastAsia="Times New Roman" w:cstheme="minorHAnsi"/>
        </w:rPr>
        <w:t xml:space="preserve"> avant l'entrée en vigueur de la présente </w:t>
      </w:r>
      <w:r w:rsidRPr="001D7E15">
        <w:rPr>
          <w:rFonts w:eastAsia="Times New Roman" w:cstheme="minorHAnsi"/>
        </w:rPr>
        <w:t>Convention.</w:t>
      </w:r>
    </w:p>
    <w:p w14:paraId="5BD8DD88" w14:textId="77777777" w:rsidR="006E50E6" w:rsidRPr="001D7E15" w:rsidRDefault="006E50E6"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p>
    <w:p w14:paraId="29B78080" w14:textId="77777777" w:rsidR="003C1FA8" w:rsidRPr="001D7E15" w:rsidRDefault="003C1FA8"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31.1.</w:t>
      </w:r>
      <w:r w:rsidR="007C19D6" w:rsidRPr="001D7E15">
        <w:rPr>
          <w:rFonts w:eastAsia="Times New Roman" w:cstheme="minorHAnsi"/>
        </w:rPr>
        <w:t>1.</w:t>
      </w:r>
      <w:r w:rsidRPr="001D7E15">
        <w:rPr>
          <w:rFonts w:eastAsia="Times New Roman" w:cstheme="minorHAnsi"/>
        </w:rPr>
        <w:t xml:space="preserve"> </w:t>
      </w:r>
      <w:r w:rsidR="007C19D6" w:rsidRPr="001D7E15">
        <w:rPr>
          <w:rFonts w:eastAsia="Times New Roman" w:cstheme="minorHAnsi"/>
        </w:rPr>
        <w:t xml:space="preserve">La communication d’une police d’assurance couvrant la réalisation du chantier est une condition </w:t>
      </w:r>
      <w:r w:rsidR="007C19D6" w:rsidRPr="001D7E15">
        <w:rPr>
          <w:rFonts w:eastAsia="Times New Roman" w:cstheme="minorHAnsi"/>
        </w:rPr>
        <w:lastRenderedPageBreak/>
        <w:t>suspensive qui devra être levée dans les six (6) mois de l’Entrée en vigueur de la présente convention</w:t>
      </w:r>
    </w:p>
    <w:p w14:paraId="7FC97D05" w14:textId="77777777" w:rsidR="006E50E6" w:rsidRPr="001D7E15" w:rsidRDefault="006E50E6"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p>
    <w:p w14:paraId="6FCE36CE" w14:textId="77777777" w:rsidR="007C19D6" w:rsidRPr="001D7E15" w:rsidRDefault="003C1FA8" w:rsidP="00D05854">
      <w:pPr>
        <w:widowControl w:val="0"/>
        <w:tabs>
          <w:tab w:val="left" w:pos="720"/>
        </w:tabs>
        <w:autoSpaceDE w:val="0"/>
        <w:autoSpaceDN w:val="0"/>
        <w:adjustRightInd w:val="0"/>
        <w:spacing w:after="0" w:line="240" w:lineRule="auto"/>
        <w:ind w:left="426"/>
        <w:contextualSpacing/>
        <w:rPr>
          <w:rFonts w:eastAsia="Times New Roman" w:cstheme="minorHAnsi"/>
        </w:rPr>
      </w:pPr>
      <w:r w:rsidRPr="001D7E15">
        <w:rPr>
          <w:rFonts w:eastAsia="Times New Roman" w:cstheme="minorHAnsi"/>
        </w:rPr>
        <w:t>31.1.</w:t>
      </w:r>
      <w:r w:rsidR="007C19D6" w:rsidRPr="001D7E15">
        <w:rPr>
          <w:rFonts w:eastAsia="Times New Roman" w:cstheme="minorHAnsi"/>
        </w:rPr>
        <w:t>2. La communication des autres polices d’assurance constitue une condition suspensive qui devra être levée avant la date de la mise en exploitation.</w:t>
      </w:r>
    </w:p>
    <w:p w14:paraId="1907CC9F" w14:textId="77777777" w:rsidR="00F76851" w:rsidRPr="001D7E15" w:rsidRDefault="00F76851" w:rsidP="00D05854">
      <w:pPr>
        <w:widowControl w:val="0"/>
        <w:tabs>
          <w:tab w:val="left" w:pos="720"/>
        </w:tabs>
        <w:autoSpaceDE w:val="0"/>
        <w:autoSpaceDN w:val="0"/>
        <w:adjustRightInd w:val="0"/>
        <w:spacing w:after="0" w:line="240" w:lineRule="auto"/>
        <w:ind w:left="426"/>
        <w:contextualSpacing/>
        <w:rPr>
          <w:rFonts w:eastAsia="Times New Roman" w:cstheme="minorHAnsi"/>
        </w:rPr>
      </w:pPr>
    </w:p>
    <w:p w14:paraId="5B41B0A6" w14:textId="77777777" w:rsidR="00FE6924" w:rsidRPr="001D7E15" w:rsidRDefault="007D2ECE" w:rsidP="00D05854">
      <w:pPr>
        <w:widowControl w:val="0"/>
        <w:tabs>
          <w:tab w:val="left" w:pos="720"/>
        </w:tabs>
        <w:autoSpaceDE w:val="0"/>
        <w:autoSpaceDN w:val="0"/>
        <w:adjustRightInd w:val="0"/>
        <w:spacing w:after="0" w:line="240" w:lineRule="auto"/>
        <w:ind w:left="426"/>
        <w:contextualSpacing/>
        <w:rPr>
          <w:rFonts w:cstheme="minorHAnsi"/>
        </w:rPr>
      </w:pPr>
      <w:r w:rsidRPr="001D7E15">
        <w:rPr>
          <w:rFonts w:eastAsia="Times New Roman" w:cstheme="minorHAnsi"/>
        </w:rPr>
        <w:t xml:space="preserve">31.2. </w:t>
      </w:r>
      <w:r w:rsidR="00A3562C" w:rsidRPr="001D7E15">
        <w:rPr>
          <w:rFonts w:cstheme="minorHAnsi"/>
        </w:rPr>
        <w:t>Ces polices d’assurance et leurs avenants doivent être automatiquement reconduites à leur terme et immédiatement substituées en cas de résiliation par des polices au moins équivalentes en termes de couverture</w:t>
      </w:r>
      <w:r w:rsidR="006E50E6" w:rsidRPr="001D7E15">
        <w:rPr>
          <w:rFonts w:cstheme="minorHAnsi"/>
        </w:rPr>
        <w:t>.</w:t>
      </w:r>
    </w:p>
    <w:p w14:paraId="0222B5B0" w14:textId="77777777" w:rsidR="006E50E6" w:rsidRPr="001D7E15" w:rsidRDefault="006E50E6" w:rsidP="00D71A6D">
      <w:pPr>
        <w:widowControl w:val="0"/>
        <w:tabs>
          <w:tab w:val="left" w:pos="220"/>
          <w:tab w:val="left" w:pos="720"/>
        </w:tabs>
        <w:autoSpaceDE w:val="0"/>
        <w:autoSpaceDN w:val="0"/>
        <w:adjustRightInd w:val="0"/>
        <w:spacing w:after="0" w:line="240" w:lineRule="auto"/>
        <w:ind w:left="142"/>
        <w:contextualSpacing/>
        <w:rPr>
          <w:rFonts w:eastAsia="MS Gothic" w:cstheme="minorHAnsi"/>
        </w:rPr>
      </w:pPr>
    </w:p>
    <w:p w14:paraId="08A0CB33" w14:textId="77777777" w:rsidR="00D62FE5" w:rsidRPr="001D7E15" w:rsidRDefault="007D2ECE" w:rsidP="00D71A6D">
      <w:pPr>
        <w:widowControl w:val="0"/>
        <w:tabs>
          <w:tab w:val="left" w:pos="220"/>
          <w:tab w:val="left" w:pos="720"/>
        </w:tabs>
        <w:autoSpaceDE w:val="0"/>
        <w:autoSpaceDN w:val="0"/>
        <w:adjustRightInd w:val="0"/>
        <w:spacing w:after="0" w:line="240" w:lineRule="auto"/>
        <w:ind w:left="142"/>
        <w:contextualSpacing/>
        <w:rPr>
          <w:rFonts w:cstheme="minorHAnsi"/>
        </w:rPr>
      </w:pPr>
      <w:r w:rsidRPr="001D7E15">
        <w:rPr>
          <w:rFonts w:cstheme="minorHAnsi"/>
        </w:rPr>
        <w:t xml:space="preserve">31.3. </w:t>
      </w:r>
      <w:r w:rsidR="00FE6924" w:rsidRPr="001D7E15">
        <w:rPr>
          <w:rFonts w:cstheme="minorHAnsi"/>
        </w:rPr>
        <w:tab/>
      </w:r>
      <w:r w:rsidR="00A3562C" w:rsidRPr="001D7E15">
        <w:rPr>
          <w:rFonts w:cstheme="minorHAnsi"/>
        </w:rPr>
        <w:t>Le Titulaire s’oblige à informer l'Autorité de Régulation de toute résiliation de ces polices d’assurances.</w:t>
      </w:r>
    </w:p>
    <w:p w14:paraId="1BA02817" w14:textId="77777777" w:rsidR="006E50E6" w:rsidRPr="001D7E15" w:rsidRDefault="006E50E6" w:rsidP="00D71A6D">
      <w:pPr>
        <w:widowControl w:val="0"/>
        <w:tabs>
          <w:tab w:val="left" w:pos="220"/>
          <w:tab w:val="left" w:pos="720"/>
        </w:tabs>
        <w:autoSpaceDE w:val="0"/>
        <w:autoSpaceDN w:val="0"/>
        <w:adjustRightInd w:val="0"/>
        <w:spacing w:after="0" w:line="240" w:lineRule="auto"/>
        <w:ind w:left="142"/>
        <w:contextualSpacing/>
        <w:rPr>
          <w:rFonts w:eastAsia="MS Gothic" w:cstheme="minorHAnsi"/>
        </w:rPr>
      </w:pPr>
    </w:p>
    <w:p w14:paraId="6A2ECC8A" w14:textId="3208C366" w:rsidR="00FE6924" w:rsidRPr="001D7E15" w:rsidRDefault="007D2ECE"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31</w:t>
      </w:r>
      <w:r w:rsidR="00FE6924" w:rsidRPr="001D7E15">
        <w:rPr>
          <w:rFonts w:eastAsia="Times New Roman" w:cstheme="minorHAnsi"/>
        </w:rPr>
        <w:t>.4</w:t>
      </w:r>
      <w:r w:rsidR="00D62FE5" w:rsidRPr="001D7E15">
        <w:rPr>
          <w:rFonts w:eastAsia="Times New Roman" w:cstheme="minorHAnsi"/>
        </w:rPr>
        <w:t>.  Pendant la durée de la présente Convention,</w:t>
      </w:r>
      <w:r w:rsidR="00F01061" w:rsidRPr="001D7E15">
        <w:rPr>
          <w:rFonts w:eastAsia="Times New Roman" w:cstheme="minorHAnsi"/>
        </w:rPr>
        <w:t xml:space="preserve"> l’Autorité Concédant</w:t>
      </w:r>
      <w:r w:rsidR="00D62FE5" w:rsidRPr="001D7E15">
        <w:rPr>
          <w:rFonts w:eastAsia="Times New Roman" w:cstheme="minorHAnsi"/>
        </w:rPr>
        <w:t xml:space="preserve"> pourra enjoindre au Concessionnaire, qui devra s’exécuter, de lui fournir la preuve que ces polices d'assurance ont bien été souscrites et maintenues et que les primes ont bien été réglées dans les délais contractuels. </w:t>
      </w:r>
    </w:p>
    <w:p w14:paraId="2069C50E" w14:textId="77777777" w:rsidR="006E50E6" w:rsidRPr="001D7E15" w:rsidRDefault="006E50E6"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p>
    <w:p w14:paraId="14B97012" w14:textId="77777777" w:rsidR="00FE6924" w:rsidRPr="001D7E15" w:rsidRDefault="00FE6924" w:rsidP="00D71A6D">
      <w:pPr>
        <w:widowControl w:val="0"/>
        <w:tabs>
          <w:tab w:val="left" w:pos="220"/>
          <w:tab w:val="left" w:pos="720"/>
        </w:tabs>
        <w:autoSpaceDE w:val="0"/>
        <w:autoSpaceDN w:val="0"/>
        <w:adjustRightInd w:val="0"/>
        <w:spacing w:after="0" w:line="240" w:lineRule="auto"/>
        <w:ind w:left="142"/>
        <w:contextualSpacing/>
        <w:rPr>
          <w:rFonts w:eastAsia="MS Mincho" w:cstheme="minorHAnsi"/>
        </w:rPr>
      </w:pPr>
    </w:p>
    <w:p w14:paraId="79D27DED" w14:textId="3F24F991" w:rsidR="006E50E6" w:rsidRPr="001A6C08" w:rsidRDefault="00D62FE5" w:rsidP="001A6C08">
      <w:pPr>
        <w:pStyle w:val="Overskrift1"/>
        <w:spacing w:before="0" w:after="0" w:line="240" w:lineRule="auto"/>
        <w:ind w:left="142"/>
        <w:contextualSpacing/>
        <w:jc w:val="center"/>
        <w:rPr>
          <w:rFonts w:asciiTheme="minorHAnsi" w:eastAsia="Times New Roman" w:hAnsiTheme="minorHAnsi" w:cstheme="minorHAnsi"/>
          <w:b/>
          <w:color w:val="auto"/>
        </w:rPr>
      </w:pPr>
      <w:bookmarkStart w:id="342" w:name="_Toc498922829"/>
      <w:bookmarkStart w:id="343" w:name="_Toc498931831"/>
      <w:bookmarkStart w:id="344" w:name="_Toc498936190"/>
      <w:bookmarkStart w:id="345" w:name="_Toc498938662"/>
      <w:bookmarkStart w:id="346" w:name="_Toc498939088"/>
      <w:bookmarkStart w:id="347" w:name="_Toc498940476"/>
      <w:bookmarkStart w:id="348" w:name="_Toc498940992"/>
      <w:bookmarkStart w:id="349" w:name="_Toc498941702"/>
      <w:bookmarkStart w:id="350" w:name="_Toc498945699"/>
      <w:bookmarkStart w:id="351" w:name="_Toc498948392"/>
      <w:bookmarkStart w:id="352" w:name="_Toc498949555"/>
      <w:r w:rsidRPr="001D7E15">
        <w:rPr>
          <w:rFonts w:asciiTheme="minorHAnsi" w:eastAsia="Times New Roman" w:hAnsiTheme="minorHAnsi" w:cstheme="minorHAnsi"/>
          <w:b/>
          <w:color w:val="auto"/>
        </w:rPr>
        <w:t>CHAPITRE 9. REGIME DES BIENS</w:t>
      </w:r>
      <w:bookmarkEnd w:id="342"/>
      <w:bookmarkEnd w:id="343"/>
      <w:bookmarkEnd w:id="344"/>
      <w:bookmarkEnd w:id="345"/>
      <w:bookmarkEnd w:id="346"/>
      <w:bookmarkEnd w:id="347"/>
      <w:bookmarkEnd w:id="348"/>
      <w:bookmarkEnd w:id="349"/>
      <w:bookmarkEnd w:id="350"/>
      <w:bookmarkEnd w:id="351"/>
      <w:bookmarkEnd w:id="352"/>
    </w:p>
    <w:p w14:paraId="1B35F180" w14:textId="77777777" w:rsidR="00BD4CA5" w:rsidRDefault="00BD4CA5" w:rsidP="00D71A6D">
      <w:pPr>
        <w:spacing w:after="0" w:line="240" w:lineRule="auto"/>
        <w:ind w:left="142"/>
        <w:contextualSpacing/>
      </w:pPr>
    </w:p>
    <w:p w14:paraId="08870E8A" w14:textId="77777777" w:rsidR="001A6C08" w:rsidRPr="001D7E15" w:rsidRDefault="001A6C08" w:rsidP="00D71A6D">
      <w:pPr>
        <w:spacing w:after="0" w:line="240" w:lineRule="auto"/>
        <w:ind w:left="142"/>
        <w:contextualSpacing/>
      </w:pPr>
    </w:p>
    <w:p w14:paraId="7F7E6D79" w14:textId="77777777" w:rsidR="00BD4CA5" w:rsidRPr="001D7E15" w:rsidRDefault="00BD4CA5" w:rsidP="001A6C08">
      <w:pPr>
        <w:spacing w:after="0" w:line="240" w:lineRule="auto"/>
        <w:ind w:left="142" w:hanging="568"/>
        <w:contextualSpacing/>
        <w:jc w:val="left"/>
        <w:rPr>
          <w:b/>
          <w:sz w:val="28"/>
          <w:szCs w:val="28"/>
        </w:rPr>
      </w:pPr>
      <w:r w:rsidRPr="001D7E15">
        <w:rPr>
          <w:b/>
          <w:sz w:val="28"/>
          <w:szCs w:val="28"/>
        </w:rPr>
        <w:t>SECTION 1 : LES BIENS DE RETOUR</w:t>
      </w:r>
    </w:p>
    <w:p w14:paraId="1774C53A" w14:textId="77777777" w:rsidR="00F83BE0" w:rsidRPr="001D7E15" w:rsidRDefault="00F83BE0" w:rsidP="00D71A6D">
      <w:pPr>
        <w:pStyle w:val="Kommentartekst"/>
        <w:spacing w:after="0"/>
        <w:ind w:left="142"/>
        <w:contextualSpacing/>
        <w:rPr>
          <w:sz w:val="20"/>
          <w:szCs w:val="20"/>
        </w:rPr>
      </w:pPr>
    </w:p>
    <w:p w14:paraId="75BEFEFC" w14:textId="3BC9934E" w:rsidR="00D62FE5" w:rsidRPr="001D7E15" w:rsidRDefault="001A6C08" w:rsidP="00D71A6D">
      <w:pPr>
        <w:pStyle w:val="Overskrift2"/>
        <w:spacing w:before="0" w:after="0" w:line="240" w:lineRule="auto"/>
        <w:ind w:left="142" w:hanging="578"/>
        <w:contextualSpacing/>
        <w:rPr>
          <w:rFonts w:cstheme="minorHAnsi"/>
          <w:color w:val="auto"/>
          <w:lang w:val="fr-FR"/>
        </w:rPr>
      </w:pPr>
      <w:bookmarkStart w:id="353" w:name="_Toc498922830"/>
      <w:bookmarkStart w:id="354" w:name="_Toc498931832"/>
      <w:bookmarkStart w:id="355" w:name="_Toc498936191"/>
      <w:bookmarkStart w:id="356" w:name="_Toc498938663"/>
      <w:bookmarkStart w:id="357" w:name="_Toc498939089"/>
      <w:bookmarkStart w:id="358" w:name="_Toc498940477"/>
      <w:bookmarkStart w:id="359" w:name="_Toc498940993"/>
      <w:bookmarkStart w:id="360" w:name="_Toc498941703"/>
      <w:bookmarkStart w:id="361" w:name="_Toc498945700"/>
      <w:bookmarkStart w:id="362" w:name="_Toc498948393"/>
      <w:bookmarkStart w:id="363" w:name="_Toc498949556"/>
      <w:r w:rsidRPr="001D7E15">
        <w:rPr>
          <w:rFonts w:cstheme="minorHAnsi"/>
          <w:color w:val="auto"/>
          <w:lang w:val="fr-FR"/>
        </w:rPr>
        <w:t>ARTICLE</w:t>
      </w:r>
      <w:r w:rsidR="00BD4CA5" w:rsidRPr="001D7E15">
        <w:rPr>
          <w:rFonts w:cstheme="minorHAnsi"/>
          <w:color w:val="auto"/>
          <w:lang w:val="fr-FR"/>
        </w:rPr>
        <w:t xml:space="preserve"> 32</w:t>
      </w:r>
      <w:r w:rsidR="00D62FE5" w:rsidRPr="001D7E15">
        <w:rPr>
          <w:rFonts w:cstheme="minorHAnsi"/>
          <w:color w:val="auto"/>
          <w:lang w:val="fr-FR"/>
        </w:rPr>
        <w:t>. D</w:t>
      </w:r>
      <w:r w:rsidR="00D62FE5" w:rsidRPr="001D7E15">
        <w:rPr>
          <w:rFonts w:eastAsia="Helvetica" w:cstheme="minorHAnsi"/>
          <w:color w:val="auto"/>
          <w:lang w:val="fr-FR"/>
        </w:rPr>
        <w:t>éfinition des biens de retour</w:t>
      </w:r>
      <w:bookmarkEnd w:id="353"/>
      <w:bookmarkEnd w:id="354"/>
      <w:bookmarkEnd w:id="355"/>
      <w:bookmarkEnd w:id="356"/>
      <w:bookmarkEnd w:id="357"/>
      <w:bookmarkEnd w:id="358"/>
      <w:bookmarkEnd w:id="359"/>
      <w:bookmarkEnd w:id="360"/>
      <w:bookmarkEnd w:id="361"/>
      <w:bookmarkEnd w:id="362"/>
      <w:bookmarkEnd w:id="363"/>
      <w:r w:rsidR="00D62FE5" w:rsidRPr="001D7E15">
        <w:rPr>
          <w:rFonts w:eastAsia="Helvetica" w:cstheme="minorHAnsi"/>
          <w:color w:val="auto"/>
          <w:lang w:val="fr-FR"/>
        </w:rPr>
        <w:t xml:space="preserve"> </w:t>
      </w:r>
    </w:p>
    <w:p w14:paraId="2DBF2428" w14:textId="77777777" w:rsidR="00807CF0" w:rsidRPr="001D7E15" w:rsidRDefault="00807CF0" w:rsidP="00D71A6D">
      <w:pPr>
        <w:widowControl w:val="0"/>
        <w:autoSpaceDE w:val="0"/>
        <w:autoSpaceDN w:val="0"/>
        <w:adjustRightInd w:val="0"/>
        <w:spacing w:after="0" w:line="240" w:lineRule="auto"/>
        <w:ind w:left="142"/>
        <w:contextualSpacing/>
        <w:rPr>
          <w:rFonts w:eastAsia="Times New Roman" w:cstheme="minorHAnsi"/>
        </w:rPr>
      </w:pPr>
    </w:p>
    <w:p w14:paraId="18DAE315" w14:textId="77777777" w:rsidR="00CD7602"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Les biens de retour sont les ouvrages et équipements concourant à la production ou à la distribution d'électricité qui sont mis à la disposition du concessionnaire par</w:t>
      </w:r>
      <w:r w:rsidR="00F01061" w:rsidRPr="001D7E15">
        <w:rPr>
          <w:rFonts w:eastAsia="Times New Roman" w:cstheme="minorHAnsi"/>
        </w:rPr>
        <w:t xml:space="preserve"> l’Autorité Concédante</w:t>
      </w:r>
      <w:r w:rsidR="006D30D2" w:rsidRPr="001D7E15">
        <w:rPr>
          <w:rFonts w:eastAsia="Times New Roman" w:cstheme="minorHAnsi"/>
        </w:rPr>
        <w:t xml:space="preserve"> et les biens nouveaux ci-après définis</w:t>
      </w:r>
      <w:r w:rsidRPr="001D7E15">
        <w:rPr>
          <w:rFonts w:eastAsia="Times New Roman" w:cstheme="minorHAnsi"/>
        </w:rPr>
        <w:t xml:space="preserve">, suivant le régime de propriété établie par la </w:t>
      </w:r>
      <w:r w:rsidR="00BD4CA5" w:rsidRPr="001D7E15">
        <w:rPr>
          <w:rFonts w:eastAsia="Times New Roman" w:cstheme="minorHAnsi"/>
        </w:rPr>
        <w:t xml:space="preserve">présente </w:t>
      </w:r>
      <w:r w:rsidRPr="001D7E15">
        <w:rPr>
          <w:rFonts w:eastAsia="Times New Roman" w:cstheme="minorHAnsi"/>
        </w:rPr>
        <w:t>Convention.</w:t>
      </w:r>
    </w:p>
    <w:p w14:paraId="20465A39" w14:textId="77777777" w:rsidR="006E50E6" w:rsidRPr="001D7E15" w:rsidRDefault="006E50E6" w:rsidP="00D71A6D">
      <w:pPr>
        <w:widowControl w:val="0"/>
        <w:autoSpaceDE w:val="0"/>
        <w:autoSpaceDN w:val="0"/>
        <w:adjustRightInd w:val="0"/>
        <w:spacing w:after="0" w:line="240" w:lineRule="auto"/>
        <w:ind w:left="142"/>
        <w:contextualSpacing/>
        <w:rPr>
          <w:rFonts w:eastAsia="Times New Roman" w:cstheme="minorHAnsi"/>
        </w:rPr>
      </w:pPr>
    </w:p>
    <w:p w14:paraId="45FFFC05" w14:textId="77777777" w:rsidR="00CD7602" w:rsidRPr="001D7E15" w:rsidRDefault="00CD7602" w:rsidP="00D71A6D">
      <w:pPr>
        <w:spacing w:after="0" w:line="240" w:lineRule="auto"/>
        <w:ind w:left="142"/>
        <w:contextualSpacing/>
        <w:rPr>
          <w:rFonts w:cstheme="minorHAnsi"/>
        </w:rPr>
      </w:pPr>
      <w:r w:rsidRPr="001D7E15">
        <w:rPr>
          <w:rFonts w:cstheme="minorHAnsi"/>
        </w:rPr>
        <w:t>Les biens de reto</w:t>
      </w:r>
      <w:r w:rsidR="003C7D4D" w:rsidRPr="001D7E15">
        <w:rPr>
          <w:rFonts w:cstheme="minorHAnsi"/>
        </w:rPr>
        <w:t>ur comprennent tout à la fois :</w:t>
      </w:r>
    </w:p>
    <w:p w14:paraId="08743851" w14:textId="77777777" w:rsidR="006E50E6" w:rsidRPr="001D7E15" w:rsidRDefault="006E50E6" w:rsidP="00D71A6D">
      <w:pPr>
        <w:spacing w:after="0" w:line="240" w:lineRule="auto"/>
        <w:ind w:left="142"/>
        <w:contextualSpacing/>
        <w:rPr>
          <w:rFonts w:cstheme="minorHAnsi"/>
        </w:rPr>
      </w:pPr>
    </w:p>
    <w:p w14:paraId="5BA8248E" w14:textId="0F580D2D" w:rsidR="006E50E6" w:rsidRPr="001D7E15" w:rsidRDefault="00495D4E" w:rsidP="00EC0068">
      <w:pPr>
        <w:pStyle w:val="Listeafsnit"/>
        <w:numPr>
          <w:ilvl w:val="0"/>
          <w:numId w:val="28"/>
        </w:numPr>
        <w:spacing w:after="0" w:line="240" w:lineRule="auto"/>
        <w:ind w:left="567"/>
        <w:rPr>
          <w:rFonts w:cstheme="minorHAnsi"/>
        </w:rPr>
      </w:pPr>
      <w:r w:rsidRPr="001D7E15">
        <w:rPr>
          <w:rFonts w:cstheme="minorHAnsi"/>
        </w:rPr>
        <w:t>des biens de retour existants</w:t>
      </w:r>
      <w:r w:rsidR="00497FE3" w:rsidRPr="001D7E15">
        <w:rPr>
          <w:rFonts w:cstheme="minorHAnsi"/>
        </w:rPr>
        <w:t xml:space="preserve"> </w:t>
      </w:r>
      <w:r w:rsidR="00BD4CA5" w:rsidRPr="001D7E15">
        <w:rPr>
          <w:rFonts w:cstheme="minorHAnsi"/>
        </w:rPr>
        <w:t>avant le début de la Convention</w:t>
      </w:r>
      <w:r w:rsidR="00497FE3" w:rsidRPr="001D7E15">
        <w:rPr>
          <w:rFonts w:cstheme="minorHAnsi"/>
        </w:rPr>
        <w:t>, construits ou incorporés au domaine public. Ils forment l’ensemble du patrimoine de</w:t>
      </w:r>
      <w:r w:rsidR="00D844C5" w:rsidRPr="001D7E15">
        <w:rPr>
          <w:rFonts w:cstheme="minorHAnsi"/>
        </w:rPr>
        <w:t xml:space="preserve"> l’Autorité Concédante</w:t>
      </w:r>
      <w:r w:rsidR="00497FE3" w:rsidRPr="001D7E15">
        <w:rPr>
          <w:rFonts w:cstheme="minorHAnsi"/>
        </w:rPr>
        <w:t xml:space="preserve"> affecté au  service de production d’électricité, et mis à la disposition du Concessionnaire par  le Concédant à la Date d’Entrée en Vigueur  de la Convention. Le Concessionnaire reconnaît qu’ils sont et resteront la propriété</w:t>
      </w:r>
      <w:r w:rsidR="00BD4CA5" w:rsidRPr="001D7E15">
        <w:rPr>
          <w:rFonts w:cstheme="minorHAnsi"/>
        </w:rPr>
        <w:t xml:space="preserve"> de</w:t>
      </w:r>
      <w:r w:rsidR="00F01061" w:rsidRPr="001D7E15">
        <w:rPr>
          <w:rFonts w:cstheme="minorHAnsi"/>
        </w:rPr>
        <w:t xml:space="preserve"> l’Autorité Concédante</w:t>
      </w:r>
      <w:r w:rsidR="00497FE3" w:rsidRPr="001D7E15">
        <w:rPr>
          <w:rFonts w:cstheme="minorHAnsi"/>
        </w:rPr>
        <w:t>.</w:t>
      </w:r>
    </w:p>
    <w:p w14:paraId="5FB2A671" w14:textId="77777777" w:rsidR="00CD7602" w:rsidRPr="001D7E15" w:rsidRDefault="00CD7602" w:rsidP="00EC0068">
      <w:pPr>
        <w:pStyle w:val="Listeafsnit"/>
        <w:numPr>
          <w:ilvl w:val="0"/>
          <w:numId w:val="28"/>
        </w:numPr>
        <w:spacing w:after="0" w:line="240" w:lineRule="auto"/>
        <w:ind w:left="567"/>
        <w:rPr>
          <w:rFonts w:cstheme="minorHAnsi"/>
        </w:rPr>
      </w:pPr>
      <w:r w:rsidRPr="001D7E15">
        <w:rPr>
          <w:rFonts w:cstheme="minorHAnsi"/>
        </w:rPr>
        <w:t>des biens nouveaux, affectés par nature au service de production d’électricité, constitués et financés par le Concessionnaire ;</w:t>
      </w:r>
    </w:p>
    <w:p w14:paraId="0027A323" w14:textId="2BB2A526" w:rsidR="006E50E6" w:rsidRPr="001D7E15" w:rsidRDefault="00CD7602" w:rsidP="00EC0068">
      <w:pPr>
        <w:pStyle w:val="Listeafsnit"/>
        <w:numPr>
          <w:ilvl w:val="0"/>
          <w:numId w:val="28"/>
        </w:numPr>
        <w:spacing w:after="0" w:line="240" w:lineRule="auto"/>
        <w:ind w:left="567"/>
        <w:rPr>
          <w:rFonts w:cstheme="minorHAnsi"/>
        </w:rPr>
      </w:pPr>
      <w:r w:rsidRPr="001D7E15">
        <w:rPr>
          <w:rFonts w:cstheme="minorHAnsi"/>
        </w:rPr>
        <w:t xml:space="preserve">des biens nouveaux, intégrés aux biens de retour existants, constitués et financés par  le Concessionnaire, notamment lors de la réalisation de travaux de renouvellement ; de tels biens sont au sens </w:t>
      </w:r>
      <w:r w:rsidR="003C7D4D" w:rsidRPr="001D7E15">
        <w:rPr>
          <w:rFonts w:cstheme="minorHAnsi"/>
        </w:rPr>
        <w:t>de la Convention</w:t>
      </w:r>
      <w:r w:rsidRPr="001D7E15">
        <w:rPr>
          <w:rFonts w:cstheme="minorHAnsi"/>
        </w:rPr>
        <w:t>, des biens de retour par accession ;</w:t>
      </w:r>
    </w:p>
    <w:p w14:paraId="1B81FCE3" w14:textId="7F767692" w:rsidR="006E50E6" w:rsidRPr="001D7E15" w:rsidRDefault="00CD7602" w:rsidP="00EC0068">
      <w:pPr>
        <w:pStyle w:val="Listeafsnit"/>
        <w:numPr>
          <w:ilvl w:val="0"/>
          <w:numId w:val="28"/>
        </w:numPr>
        <w:spacing w:after="0" w:line="240" w:lineRule="auto"/>
        <w:ind w:left="567"/>
        <w:rPr>
          <w:rFonts w:cstheme="minorHAnsi"/>
        </w:rPr>
      </w:pPr>
      <w:r w:rsidRPr="001D7E15">
        <w:rPr>
          <w:rFonts w:cstheme="minorHAnsi"/>
        </w:rPr>
        <w:t>des biens nouveaux, constitués par le Concessionnaire et éventuellement financés par des tiers lors de la réalisation de travaux d’extension ou de renforcement ;</w:t>
      </w:r>
    </w:p>
    <w:p w14:paraId="64CF60DA" w14:textId="77777777" w:rsidR="00CD7602" w:rsidRPr="001D7E15" w:rsidRDefault="00CD7602" w:rsidP="00EC0068">
      <w:pPr>
        <w:pStyle w:val="Listeafsnit"/>
        <w:numPr>
          <w:ilvl w:val="0"/>
          <w:numId w:val="28"/>
        </w:numPr>
        <w:spacing w:after="0" w:line="240" w:lineRule="auto"/>
        <w:ind w:left="567"/>
        <w:rPr>
          <w:rFonts w:cstheme="minorHAnsi"/>
        </w:rPr>
      </w:pPr>
      <w:r w:rsidRPr="001D7E15">
        <w:rPr>
          <w:rFonts w:cstheme="minorHAnsi"/>
        </w:rPr>
        <w:t>le cas échéant, des biens incorporés au domaine public et mis à la disposition du Concessionnaire par</w:t>
      </w:r>
      <w:r w:rsidR="00F01061" w:rsidRPr="001D7E15">
        <w:rPr>
          <w:rFonts w:cstheme="minorHAnsi"/>
        </w:rPr>
        <w:t xml:space="preserve"> l’Autorité Concédante</w:t>
      </w:r>
      <w:r w:rsidRPr="001D7E15">
        <w:rPr>
          <w:rFonts w:cstheme="minorHAnsi"/>
        </w:rPr>
        <w:t xml:space="preserve">, postérieurement à la Date d’Entrée en Vigueur  </w:t>
      </w:r>
      <w:r w:rsidR="003C7D4D" w:rsidRPr="001D7E15">
        <w:rPr>
          <w:rFonts w:cstheme="minorHAnsi"/>
        </w:rPr>
        <w:t>de la Convention</w:t>
      </w:r>
      <w:r w:rsidRPr="001D7E15">
        <w:rPr>
          <w:rFonts w:cstheme="minorHAnsi"/>
        </w:rPr>
        <w:t>.</w:t>
      </w:r>
    </w:p>
    <w:p w14:paraId="02C37855" w14:textId="77777777" w:rsidR="006E50E6" w:rsidRPr="001D7E15" w:rsidRDefault="006E50E6" w:rsidP="00D71A6D">
      <w:pPr>
        <w:pStyle w:val="Listeafsnit"/>
        <w:spacing w:after="0" w:line="240" w:lineRule="auto"/>
        <w:ind w:left="142"/>
        <w:rPr>
          <w:rFonts w:cstheme="minorHAnsi"/>
        </w:rPr>
      </w:pPr>
    </w:p>
    <w:p w14:paraId="1FEC0AAE" w14:textId="77777777" w:rsidR="00CD7602" w:rsidRPr="001D7E15" w:rsidRDefault="00CD7602" w:rsidP="00D71A6D">
      <w:pPr>
        <w:spacing w:after="0" w:line="240" w:lineRule="auto"/>
        <w:ind w:left="142"/>
        <w:contextualSpacing/>
        <w:rPr>
          <w:rFonts w:cstheme="minorHAnsi"/>
        </w:rPr>
      </w:pPr>
    </w:p>
    <w:p w14:paraId="3D6278B9" w14:textId="10C08090" w:rsidR="00CD7602" w:rsidRPr="001D7E15" w:rsidRDefault="001A6C08" w:rsidP="001A6C08">
      <w:pPr>
        <w:pStyle w:val="Overskrift2"/>
        <w:keepLines w:val="0"/>
        <w:numPr>
          <w:ilvl w:val="1"/>
          <w:numId w:val="0"/>
        </w:numPr>
        <w:tabs>
          <w:tab w:val="num" w:pos="0"/>
          <w:tab w:val="left" w:pos="567"/>
        </w:tabs>
        <w:spacing w:before="0" w:after="0" w:line="240" w:lineRule="auto"/>
        <w:ind w:left="142" w:hanging="709"/>
        <w:contextualSpacing/>
        <w:rPr>
          <w:rFonts w:cstheme="minorHAnsi"/>
          <w:color w:val="auto"/>
          <w:szCs w:val="28"/>
          <w:lang w:val="fr-FR"/>
        </w:rPr>
      </w:pPr>
      <w:bookmarkStart w:id="364" w:name="_Ref90705183"/>
      <w:bookmarkStart w:id="365" w:name="_Toc90811560"/>
      <w:bookmarkStart w:id="366" w:name="_Toc90812150"/>
      <w:bookmarkStart w:id="367" w:name="_Toc90812577"/>
      <w:bookmarkStart w:id="368" w:name="_Toc90899085"/>
      <w:bookmarkStart w:id="369" w:name="_Toc92624156"/>
      <w:bookmarkStart w:id="370" w:name="_Toc93996203"/>
      <w:bookmarkStart w:id="371" w:name="_Toc93998157"/>
      <w:bookmarkStart w:id="372" w:name="_Toc94678446"/>
      <w:r w:rsidRPr="001D7E15">
        <w:rPr>
          <w:rFonts w:cstheme="minorHAnsi"/>
          <w:color w:val="auto"/>
          <w:szCs w:val="28"/>
          <w:lang w:val="fr-FR"/>
        </w:rPr>
        <w:t>ARTICLE</w:t>
      </w:r>
      <w:r>
        <w:rPr>
          <w:rFonts w:cstheme="minorHAnsi"/>
          <w:color w:val="auto"/>
          <w:szCs w:val="28"/>
          <w:lang w:val="fr-FR"/>
        </w:rPr>
        <w:t xml:space="preserve"> 33</w:t>
      </w:r>
      <w:r w:rsidR="00EF6D00" w:rsidRPr="001D7E15">
        <w:rPr>
          <w:rFonts w:cstheme="minorHAnsi"/>
          <w:color w:val="auto"/>
          <w:szCs w:val="28"/>
          <w:lang w:val="fr-FR"/>
        </w:rPr>
        <w:t xml:space="preserve">. </w:t>
      </w:r>
      <w:r w:rsidR="00CD7602" w:rsidRPr="001D7E15">
        <w:rPr>
          <w:rFonts w:cstheme="minorHAnsi"/>
          <w:color w:val="auto"/>
          <w:szCs w:val="28"/>
          <w:lang w:val="fr-FR"/>
        </w:rPr>
        <w:t>Désignation des biens de retour</w:t>
      </w:r>
      <w:bookmarkEnd w:id="364"/>
      <w:bookmarkEnd w:id="365"/>
      <w:bookmarkEnd w:id="366"/>
      <w:bookmarkEnd w:id="367"/>
      <w:bookmarkEnd w:id="368"/>
      <w:bookmarkEnd w:id="369"/>
      <w:bookmarkEnd w:id="370"/>
      <w:bookmarkEnd w:id="371"/>
      <w:bookmarkEnd w:id="372"/>
    </w:p>
    <w:p w14:paraId="05BE34F1" w14:textId="77777777" w:rsidR="00CD7602" w:rsidRPr="001D7E15" w:rsidRDefault="00CD7602" w:rsidP="00D71A6D">
      <w:pPr>
        <w:spacing w:after="0" w:line="240" w:lineRule="auto"/>
        <w:ind w:left="142"/>
        <w:contextualSpacing/>
        <w:rPr>
          <w:rFonts w:cstheme="minorHAnsi"/>
        </w:rPr>
      </w:pPr>
    </w:p>
    <w:p w14:paraId="6D01ABF5" w14:textId="227DC826" w:rsidR="00CD7602" w:rsidRPr="001D7E15" w:rsidRDefault="00893069" w:rsidP="00D71A6D">
      <w:pPr>
        <w:spacing w:after="0" w:line="240" w:lineRule="auto"/>
        <w:ind w:left="142"/>
        <w:contextualSpacing/>
        <w:rPr>
          <w:rFonts w:cstheme="minorHAnsi"/>
        </w:rPr>
      </w:pPr>
      <w:r w:rsidRPr="001D7E15">
        <w:rPr>
          <w:rFonts w:cstheme="minorHAnsi"/>
        </w:rPr>
        <w:t>Ces biens sont</w:t>
      </w:r>
      <w:r w:rsidR="00CD7602" w:rsidRPr="001D7E15">
        <w:rPr>
          <w:rFonts w:cstheme="minorHAnsi"/>
        </w:rPr>
        <w:t xml:space="preserve"> ceux situés à l’intérieur du périmètre concédé, soit existants à la Date d’Entrée en Vigueur  </w:t>
      </w:r>
      <w:r w:rsidR="00EF6D00" w:rsidRPr="001D7E15">
        <w:rPr>
          <w:rFonts w:cstheme="minorHAnsi"/>
        </w:rPr>
        <w:t>de la Convention</w:t>
      </w:r>
      <w:r w:rsidR="00CD7602" w:rsidRPr="001D7E15">
        <w:rPr>
          <w:rFonts w:cstheme="minorHAnsi"/>
        </w:rPr>
        <w:t>, soit construits ou incorporés posté</w:t>
      </w:r>
      <w:r w:rsidR="00EF6D00" w:rsidRPr="001D7E15">
        <w:rPr>
          <w:rFonts w:cstheme="minorHAnsi"/>
        </w:rPr>
        <w:t>rieurement au domaine public.</w:t>
      </w:r>
    </w:p>
    <w:p w14:paraId="742ECEDC" w14:textId="77777777" w:rsidR="00CD7602" w:rsidRPr="001D7E15" w:rsidRDefault="00CD7602" w:rsidP="00D71A6D">
      <w:pPr>
        <w:spacing w:after="0" w:line="240" w:lineRule="auto"/>
        <w:ind w:left="142"/>
        <w:contextualSpacing/>
        <w:rPr>
          <w:rFonts w:cstheme="minorHAnsi"/>
        </w:rPr>
      </w:pPr>
      <w:r w:rsidRPr="001D7E15">
        <w:rPr>
          <w:rFonts w:cstheme="minorHAnsi"/>
        </w:rPr>
        <w:lastRenderedPageBreak/>
        <w:t>Ils comprennent :</w:t>
      </w:r>
    </w:p>
    <w:p w14:paraId="42C2CDAD" w14:textId="77777777" w:rsidR="006E50E6" w:rsidRPr="001D7E15" w:rsidRDefault="006E50E6" w:rsidP="00D71A6D">
      <w:pPr>
        <w:spacing w:after="0" w:line="240" w:lineRule="auto"/>
        <w:ind w:left="142"/>
        <w:contextualSpacing/>
        <w:rPr>
          <w:rFonts w:cstheme="minorHAnsi"/>
        </w:rPr>
      </w:pPr>
    </w:p>
    <w:p w14:paraId="46593426" w14:textId="77777777" w:rsidR="00CD7602" w:rsidRPr="001D7E15" w:rsidRDefault="00CD7602" w:rsidP="00EC0068">
      <w:pPr>
        <w:numPr>
          <w:ilvl w:val="0"/>
          <w:numId w:val="13"/>
        </w:numPr>
        <w:tabs>
          <w:tab w:val="clear" w:pos="927"/>
          <w:tab w:val="num" w:pos="1445"/>
        </w:tabs>
        <w:spacing w:after="0" w:line="240" w:lineRule="auto"/>
        <w:ind w:left="567" w:hanging="357"/>
        <w:contextualSpacing/>
        <w:rPr>
          <w:rFonts w:cstheme="minorHAnsi"/>
        </w:rPr>
      </w:pPr>
      <w:proofErr w:type="gramStart"/>
      <w:r w:rsidRPr="001D7E15">
        <w:rPr>
          <w:rFonts w:cstheme="minorHAnsi"/>
        </w:rPr>
        <w:t>les</w:t>
      </w:r>
      <w:proofErr w:type="gramEnd"/>
      <w:r w:rsidRPr="001D7E15">
        <w:rPr>
          <w:rFonts w:cstheme="minorHAnsi"/>
        </w:rPr>
        <w:t xml:space="preserve"> terrains, bâtim</w:t>
      </w:r>
      <w:r w:rsidR="00F01061" w:rsidRPr="001D7E15">
        <w:rPr>
          <w:rFonts w:cstheme="minorHAnsi"/>
        </w:rPr>
        <w:t xml:space="preserve">ents, ouvrages, installations, </w:t>
      </w:r>
      <w:r w:rsidRPr="001D7E15">
        <w:rPr>
          <w:rFonts w:cstheme="minorHAnsi"/>
        </w:rPr>
        <w:t>équipements, canalisations, appareillages nécessaires à l’exploitation de la concession, réalisés par  le Concessionnaire, acquis par lui ou mis à sa dispos</w:t>
      </w:r>
      <w:r w:rsidR="003C7D4D" w:rsidRPr="001D7E15">
        <w:rPr>
          <w:rFonts w:cstheme="minorHAnsi"/>
        </w:rPr>
        <w:t>ition par</w:t>
      </w:r>
      <w:r w:rsidR="00BD4CA5" w:rsidRPr="001D7E15">
        <w:rPr>
          <w:rFonts w:cstheme="minorHAnsi"/>
        </w:rPr>
        <w:t xml:space="preserve"> l’Autorité Concédante, l’Etat ou l’un de ses démembrements</w:t>
      </w:r>
      <w:r w:rsidRPr="001D7E15">
        <w:rPr>
          <w:rFonts w:cstheme="minorHAnsi"/>
        </w:rPr>
        <w:t xml:space="preserve"> ;</w:t>
      </w:r>
    </w:p>
    <w:p w14:paraId="67326886" w14:textId="77777777" w:rsidR="00CD7602" w:rsidRPr="001D7E15" w:rsidRDefault="00CD7602" w:rsidP="00EC0068">
      <w:pPr>
        <w:numPr>
          <w:ilvl w:val="0"/>
          <w:numId w:val="13"/>
        </w:numPr>
        <w:tabs>
          <w:tab w:val="clear" w:pos="927"/>
          <w:tab w:val="num" w:pos="2012"/>
        </w:tabs>
        <w:spacing w:after="0" w:line="240" w:lineRule="auto"/>
        <w:ind w:left="567"/>
        <w:contextualSpacing/>
        <w:rPr>
          <w:rFonts w:cstheme="minorHAnsi"/>
        </w:rPr>
      </w:pPr>
      <w:r w:rsidRPr="001D7E15">
        <w:rPr>
          <w:rFonts w:cstheme="minorHAnsi"/>
        </w:rPr>
        <w:t>l</w:t>
      </w:r>
      <w:r w:rsidR="00893069" w:rsidRPr="001D7E15">
        <w:rPr>
          <w:rFonts w:cstheme="minorHAnsi"/>
        </w:rPr>
        <w:t xml:space="preserve">es installations de télémétrie, </w:t>
      </w:r>
      <w:r w:rsidRPr="001D7E15">
        <w:rPr>
          <w:rFonts w:cstheme="minorHAnsi"/>
        </w:rPr>
        <w:t>mais non les équipements informatiques de gestion technique et commerciale qui</w:t>
      </w:r>
      <w:r w:rsidR="00893069" w:rsidRPr="001D7E15">
        <w:rPr>
          <w:rFonts w:cstheme="minorHAnsi"/>
        </w:rPr>
        <w:t xml:space="preserve"> eux, sont des biens de reprise</w:t>
      </w:r>
      <w:r w:rsidRPr="001D7E15">
        <w:rPr>
          <w:rFonts w:cstheme="minorHAnsi"/>
        </w:rPr>
        <w:t>.</w:t>
      </w:r>
    </w:p>
    <w:p w14:paraId="13E0CAE7" w14:textId="77777777" w:rsidR="00CD7602" w:rsidRPr="001D7E15" w:rsidRDefault="00CD7602" w:rsidP="00EC0068">
      <w:pPr>
        <w:widowControl w:val="0"/>
        <w:numPr>
          <w:ilvl w:val="0"/>
          <w:numId w:val="13"/>
        </w:numPr>
        <w:tabs>
          <w:tab w:val="clear" w:pos="927"/>
          <w:tab w:val="num" w:pos="2012"/>
        </w:tabs>
        <w:autoSpaceDE w:val="0"/>
        <w:autoSpaceDN w:val="0"/>
        <w:adjustRightInd w:val="0"/>
        <w:spacing w:after="0" w:line="240" w:lineRule="auto"/>
        <w:ind w:left="567"/>
        <w:contextualSpacing/>
        <w:rPr>
          <w:rFonts w:eastAsia="Times New Roman" w:cstheme="minorHAnsi"/>
        </w:rPr>
      </w:pPr>
      <w:r w:rsidRPr="001D7E15">
        <w:rPr>
          <w:rFonts w:cstheme="minorHAnsi"/>
        </w:rPr>
        <w:t>des biens définis dans les alinéas (a), (b) ci-dessus, en cours de réalisation pour</w:t>
      </w:r>
      <w:r w:rsidR="003C7D4D" w:rsidRPr="001D7E15">
        <w:rPr>
          <w:rFonts w:cstheme="minorHAnsi"/>
        </w:rPr>
        <w:t xml:space="preserve"> lesquels le Concédant</w:t>
      </w:r>
      <w:r w:rsidRPr="001D7E15">
        <w:rPr>
          <w:rFonts w:cstheme="minorHAnsi"/>
        </w:rPr>
        <w:t xml:space="preserve"> et  le Concessionnaire arrêteront contradictoirement </w:t>
      </w:r>
      <w:r w:rsidR="00BD4CA5" w:rsidRPr="001D7E15">
        <w:rPr>
          <w:rFonts w:cstheme="minorHAnsi"/>
        </w:rPr>
        <w:t xml:space="preserve"> l’état</w:t>
      </w:r>
      <w:r w:rsidRPr="001D7E15">
        <w:rPr>
          <w:rFonts w:cstheme="minorHAnsi"/>
        </w:rPr>
        <w:t xml:space="preserve"> des travaux en cours.  Le Concessionnaire s’engage à poursuivre la réalisation de ces travaux jusqu’à leur achèvement et leur mise en service. Le Concessionnaire prendra ces travaux en charge dans </w:t>
      </w:r>
      <w:r w:rsidR="00BD4CA5" w:rsidRPr="001D7E15">
        <w:rPr>
          <w:rFonts w:cstheme="minorHAnsi"/>
        </w:rPr>
        <w:t xml:space="preserve"> l’état</w:t>
      </w:r>
      <w:r w:rsidRPr="001D7E15">
        <w:rPr>
          <w:rFonts w:cstheme="minorHAnsi"/>
        </w:rPr>
        <w:t xml:space="preserve"> et le lieu où ils se trouvent</w:t>
      </w:r>
      <w:r w:rsidR="003C7D4D" w:rsidRPr="001D7E15">
        <w:rPr>
          <w:rFonts w:cstheme="minorHAnsi"/>
        </w:rPr>
        <w:t xml:space="preserve">. </w:t>
      </w:r>
    </w:p>
    <w:p w14:paraId="31D4BAD0" w14:textId="77777777" w:rsidR="00F01061" w:rsidRPr="001D7E15" w:rsidRDefault="00F01061" w:rsidP="00D71A6D">
      <w:pPr>
        <w:widowControl w:val="0"/>
        <w:autoSpaceDE w:val="0"/>
        <w:autoSpaceDN w:val="0"/>
        <w:adjustRightInd w:val="0"/>
        <w:spacing w:after="0" w:line="240" w:lineRule="auto"/>
        <w:ind w:left="142"/>
        <w:contextualSpacing/>
        <w:rPr>
          <w:rFonts w:eastAsia="Times New Roman" w:cstheme="minorHAnsi"/>
        </w:rPr>
      </w:pPr>
    </w:p>
    <w:p w14:paraId="490F8E8F" w14:textId="4410D2F4" w:rsidR="00D62FE5" w:rsidRPr="001D7E15" w:rsidRDefault="001A6C08" w:rsidP="001A6C08">
      <w:pPr>
        <w:pStyle w:val="Overskrift2"/>
        <w:spacing w:before="0" w:after="0" w:line="240" w:lineRule="auto"/>
        <w:ind w:left="142" w:hanging="851"/>
        <w:contextualSpacing/>
        <w:rPr>
          <w:rFonts w:eastAsia="Helvetica" w:cstheme="minorHAnsi"/>
          <w:color w:val="auto"/>
          <w:lang w:val="fr-FR"/>
        </w:rPr>
      </w:pPr>
      <w:bookmarkStart w:id="373" w:name="_Toc498922831"/>
      <w:bookmarkStart w:id="374" w:name="_Toc498931833"/>
      <w:bookmarkStart w:id="375" w:name="_Toc498936192"/>
      <w:bookmarkStart w:id="376" w:name="_Toc498938664"/>
      <w:bookmarkStart w:id="377" w:name="_Toc498939090"/>
      <w:bookmarkStart w:id="378" w:name="_Toc498940478"/>
      <w:bookmarkStart w:id="379" w:name="_Toc498940994"/>
      <w:bookmarkStart w:id="380" w:name="_Toc498941704"/>
      <w:bookmarkStart w:id="381" w:name="_Toc498945701"/>
      <w:bookmarkStart w:id="382" w:name="_Toc498948394"/>
      <w:bookmarkStart w:id="383" w:name="_Toc498949557"/>
      <w:r w:rsidRPr="001D7E15">
        <w:rPr>
          <w:rFonts w:cstheme="minorHAnsi"/>
          <w:color w:val="auto"/>
          <w:lang w:val="fr-FR"/>
        </w:rPr>
        <w:t xml:space="preserve">ARTICLE </w:t>
      </w:r>
      <w:r w:rsidR="00BD4CA5" w:rsidRPr="001D7E15">
        <w:rPr>
          <w:rFonts w:cstheme="minorHAnsi"/>
          <w:color w:val="auto"/>
          <w:lang w:val="fr-FR"/>
        </w:rPr>
        <w:t>34</w:t>
      </w:r>
      <w:r w:rsidR="00D62FE5" w:rsidRPr="001D7E15">
        <w:rPr>
          <w:rFonts w:cstheme="minorHAnsi"/>
          <w:color w:val="auto"/>
          <w:lang w:val="fr-FR"/>
        </w:rPr>
        <w:t xml:space="preserve">. </w:t>
      </w:r>
      <w:r>
        <w:rPr>
          <w:rFonts w:cstheme="minorHAnsi"/>
          <w:color w:val="auto"/>
          <w:lang w:val="fr-FR"/>
        </w:rPr>
        <w:t xml:space="preserve"> </w:t>
      </w:r>
      <w:r w:rsidR="00D62FE5" w:rsidRPr="001D7E15">
        <w:rPr>
          <w:rFonts w:cstheme="minorHAnsi"/>
          <w:color w:val="auto"/>
          <w:lang w:val="fr-FR"/>
        </w:rPr>
        <w:t>R</w:t>
      </w:r>
      <w:r w:rsidR="00D62FE5" w:rsidRPr="001D7E15">
        <w:rPr>
          <w:rFonts w:eastAsia="Helvetica" w:cstheme="minorHAnsi"/>
          <w:color w:val="auto"/>
          <w:lang w:val="fr-FR"/>
        </w:rPr>
        <w:t>égime des biens de retour</w:t>
      </w:r>
      <w:bookmarkEnd w:id="373"/>
      <w:bookmarkEnd w:id="374"/>
      <w:bookmarkEnd w:id="375"/>
      <w:bookmarkEnd w:id="376"/>
      <w:bookmarkEnd w:id="377"/>
      <w:bookmarkEnd w:id="378"/>
      <w:bookmarkEnd w:id="379"/>
      <w:bookmarkEnd w:id="380"/>
      <w:bookmarkEnd w:id="381"/>
      <w:bookmarkEnd w:id="382"/>
      <w:bookmarkEnd w:id="383"/>
      <w:r w:rsidR="00D62FE5" w:rsidRPr="001D7E15">
        <w:rPr>
          <w:rFonts w:eastAsia="Helvetica" w:cstheme="minorHAnsi"/>
          <w:color w:val="auto"/>
          <w:lang w:val="fr-FR"/>
        </w:rPr>
        <w:t xml:space="preserve"> </w:t>
      </w:r>
    </w:p>
    <w:p w14:paraId="74DCEB59" w14:textId="77777777" w:rsidR="006E50E6" w:rsidRPr="001D7E15" w:rsidRDefault="006E50E6" w:rsidP="00D71A6D">
      <w:pPr>
        <w:ind w:left="142"/>
      </w:pPr>
    </w:p>
    <w:p w14:paraId="5A3DA8A5" w14:textId="56B30B57" w:rsidR="00BD4CA5" w:rsidRPr="001D7E15" w:rsidRDefault="00BD4CA5" w:rsidP="00D71A6D">
      <w:pPr>
        <w:spacing w:after="0" w:line="240" w:lineRule="auto"/>
        <w:ind w:left="142"/>
        <w:contextualSpacing/>
        <w:rPr>
          <w:rFonts w:cstheme="minorHAnsi"/>
        </w:rPr>
      </w:pPr>
      <w:r w:rsidRPr="001D7E15">
        <w:rPr>
          <w:rFonts w:cstheme="minorHAnsi"/>
        </w:rPr>
        <w:t>34</w:t>
      </w:r>
      <w:r w:rsidR="00D62FE5" w:rsidRPr="001D7E15">
        <w:rPr>
          <w:rFonts w:cstheme="minorHAnsi"/>
        </w:rPr>
        <w:t xml:space="preserve">.1. </w:t>
      </w:r>
      <w:r w:rsidR="00A823E4" w:rsidRPr="001D7E15">
        <w:rPr>
          <w:rFonts w:cstheme="minorHAnsi"/>
        </w:rPr>
        <w:t>Les biens de retour mis à la disposition du concessionnaire construits ou incorporés au domaine public, forment l’ensemble du patrimoine de</w:t>
      </w:r>
      <w:r w:rsidR="00893069" w:rsidRPr="001D7E15">
        <w:rPr>
          <w:rFonts w:cstheme="minorHAnsi"/>
        </w:rPr>
        <w:t xml:space="preserve"> l’Autorité </w:t>
      </w:r>
      <w:r w:rsidR="00F01061" w:rsidRPr="001D7E15">
        <w:rPr>
          <w:rFonts w:cstheme="minorHAnsi"/>
        </w:rPr>
        <w:t xml:space="preserve">Concédante </w:t>
      </w:r>
      <w:r w:rsidR="00A823E4" w:rsidRPr="001D7E15">
        <w:rPr>
          <w:rFonts w:cstheme="minorHAnsi"/>
        </w:rPr>
        <w:t xml:space="preserve">affecté au  service de production </w:t>
      </w:r>
      <w:r w:rsidR="006D30D2" w:rsidRPr="001D7E15">
        <w:rPr>
          <w:rFonts w:cstheme="minorHAnsi"/>
        </w:rPr>
        <w:t xml:space="preserve">et de distribution </w:t>
      </w:r>
      <w:r w:rsidR="00A823E4" w:rsidRPr="001D7E15">
        <w:rPr>
          <w:rFonts w:cstheme="minorHAnsi"/>
        </w:rPr>
        <w:t>d’électricité, et  le Conces</w:t>
      </w:r>
      <w:r w:rsidR="00817B30" w:rsidRPr="001D7E15">
        <w:rPr>
          <w:rFonts w:cstheme="minorHAnsi"/>
        </w:rPr>
        <w:t>sionnaire reconnaît qu’ils sont</w:t>
      </w:r>
      <w:r w:rsidR="00A823E4" w:rsidRPr="001D7E15">
        <w:rPr>
          <w:rFonts w:cstheme="minorHAnsi"/>
        </w:rPr>
        <w:t>, dès l’origine, et resteront la propriété</w:t>
      </w:r>
      <w:r w:rsidR="00D844C5" w:rsidRPr="001D7E15">
        <w:rPr>
          <w:rFonts w:cstheme="minorHAnsi"/>
        </w:rPr>
        <w:t xml:space="preserve"> </w:t>
      </w:r>
      <w:r w:rsidR="00893069" w:rsidRPr="001D7E15">
        <w:rPr>
          <w:rFonts w:cstheme="minorHAnsi"/>
        </w:rPr>
        <w:t xml:space="preserve">de </w:t>
      </w:r>
      <w:r w:rsidR="00D844C5" w:rsidRPr="001D7E15">
        <w:rPr>
          <w:rFonts w:cstheme="minorHAnsi"/>
        </w:rPr>
        <w:t>l’Autorité Concédante</w:t>
      </w:r>
      <w:r w:rsidRPr="001D7E15">
        <w:rPr>
          <w:rFonts w:cstheme="minorHAnsi"/>
        </w:rPr>
        <w:t xml:space="preserve">. </w:t>
      </w:r>
    </w:p>
    <w:p w14:paraId="0A7BB0C4" w14:textId="77777777" w:rsidR="006E50E6" w:rsidRPr="001D7E15" w:rsidRDefault="006E50E6" w:rsidP="00D71A6D">
      <w:pPr>
        <w:spacing w:after="0" w:line="240" w:lineRule="auto"/>
        <w:ind w:left="142"/>
        <w:contextualSpacing/>
        <w:rPr>
          <w:sz w:val="20"/>
          <w:szCs w:val="20"/>
          <w:highlight w:val="yellow"/>
        </w:rPr>
      </w:pPr>
    </w:p>
    <w:p w14:paraId="1D84A47F" w14:textId="77777777" w:rsidR="00497FE3" w:rsidRPr="001D7E15" w:rsidRDefault="00BD4CA5" w:rsidP="00D71A6D">
      <w:pPr>
        <w:spacing w:after="0" w:line="240" w:lineRule="auto"/>
        <w:ind w:left="142"/>
        <w:contextualSpacing/>
        <w:rPr>
          <w:rFonts w:cstheme="minorHAnsi"/>
        </w:rPr>
      </w:pPr>
      <w:r w:rsidRPr="001D7E15">
        <w:rPr>
          <w:rFonts w:cstheme="minorHAnsi"/>
        </w:rPr>
        <w:t xml:space="preserve">34.2. </w:t>
      </w:r>
      <w:r w:rsidR="00893069" w:rsidRPr="001D7E15">
        <w:rPr>
          <w:rFonts w:cstheme="minorHAnsi"/>
        </w:rPr>
        <w:t>L</w:t>
      </w:r>
      <w:r w:rsidR="00497FE3" w:rsidRPr="001D7E15">
        <w:rPr>
          <w:rFonts w:cstheme="minorHAnsi"/>
        </w:rPr>
        <w:t xml:space="preserve">es biens de retour, à l’expiration de la Convention, pour quelque cause que ce soit, sont remis à </w:t>
      </w:r>
      <w:r w:rsidR="00F01061" w:rsidRPr="001D7E15">
        <w:rPr>
          <w:rFonts w:cstheme="minorHAnsi"/>
        </w:rPr>
        <w:t xml:space="preserve"> l’Autorité Concédante </w:t>
      </w:r>
      <w:r w:rsidRPr="001D7E15">
        <w:rPr>
          <w:rFonts w:cstheme="minorHAnsi"/>
        </w:rPr>
        <w:t>dans les conditions prévues au présent chapitre</w:t>
      </w:r>
      <w:r w:rsidR="00497FE3" w:rsidRPr="001D7E15">
        <w:rPr>
          <w:rFonts w:cstheme="minorHAnsi"/>
        </w:rPr>
        <w:t>;</w:t>
      </w:r>
    </w:p>
    <w:p w14:paraId="04A76066" w14:textId="77777777" w:rsidR="006E50E6" w:rsidRPr="001D7E15" w:rsidRDefault="006E50E6" w:rsidP="00D71A6D">
      <w:pPr>
        <w:spacing w:after="0" w:line="240" w:lineRule="auto"/>
        <w:ind w:left="142"/>
        <w:contextualSpacing/>
        <w:rPr>
          <w:rFonts w:cstheme="minorHAnsi"/>
        </w:rPr>
      </w:pPr>
    </w:p>
    <w:p w14:paraId="2429EEBD" w14:textId="77777777" w:rsidR="00A823E4" w:rsidRPr="001D7E15" w:rsidRDefault="00BD4CA5" w:rsidP="00D71A6D">
      <w:pPr>
        <w:spacing w:after="0" w:line="240" w:lineRule="auto"/>
        <w:ind w:left="142"/>
        <w:contextualSpacing/>
        <w:rPr>
          <w:rFonts w:cstheme="minorHAnsi"/>
        </w:rPr>
      </w:pPr>
      <w:r w:rsidRPr="001D7E15">
        <w:rPr>
          <w:rFonts w:cstheme="minorHAnsi"/>
        </w:rPr>
        <w:t>34</w:t>
      </w:r>
      <w:r w:rsidR="00A823E4" w:rsidRPr="001D7E15">
        <w:rPr>
          <w:rFonts w:cstheme="minorHAnsi"/>
        </w:rPr>
        <w:t>.3</w:t>
      </w:r>
      <w:r w:rsidR="00A07EF0" w:rsidRPr="001D7E15">
        <w:rPr>
          <w:rFonts w:cstheme="minorHAnsi"/>
        </w:rPr>
        <w:t>. Les biens de retour sont l</w:t>
      </w:r>
      <w:r w:rsidR="00A823E4" w:rsidRPr="001D7E15">
        <w:rPr>
          <w:rFonts w:cstheme="minorHAnsi"/>
        </w:rPr>
        <w:t>a propriété inaliénable</w:t>
      </w:r>
      <w:r w:rsidR="00A07EF0" w:rsidRPr="001D7E15">
        <w:rPr>
          <w:rFonts w:cstheme="minorHAnsi"/>
        </w:rPr>
        <w:t xml:space="preserve"> de l’Autorité concédante</w:t>
      </w:r>
      <w:r w:rsidR="00A823E4" w:rsidRPr="001D7E15">
        <w:rPr>
          <w:rFonts w:cstheme="minorHAnsi"/>
        </w:rPr>
        <w:t>. Ils ne peuvent faire l’objet d’aucune cession, sûreté, vente ou location par le Concessionnaire ou le Concédant, pendant toute la durée de la concession. Ils comprennent notamment les ouvrages, canalisations, appareilla</w:t>
      </w:r>
      <w:r w:rsidR="00A616BC" w:rsidRPr="001D7E15">
        <w:rPr>
          <w:rFonts w:cstheme="minorHAnsi"/>
        </w:rPr>
        <w:t>ges, terrains</w:t>
      </w:r>
      <w:r w:rsidR="00A07EF0" w:rsidRPr="001D7E15">
        <w:rPr>
          <w:rFonts w:cstheme="minorHAnsi"/>
        </w:rPr>
        <w:t>, réseaux électriques</w:t>
      </w:r>
      <w:r w:rsidR="00A616BC" w:rsidRPr="001D7E15">
        <w:rPr>
          <w:rFonts w:cstheme="minorHAnsi"/>
        </w:rPr>
        <w:t xml:space="preserve"> et constructions.</w:t>
      </w:r>
    </w:p>
    <w:p w14:paraId="77B89FA6" w14:textId="77777777" w:rsidR="00A616BC" w:rsidRPr="001D7E15" w:rsidRDefault="00A616BC" w:rsidP="00D71A6D">
      <w:pPr>
        <w:spacing w:after="0" w:line="240" w:lineRule="auto"/>
        <w:ind w:left="142"/>
        <w:contextualSpacing/>
        <w:rPr>
          <w:rFonts w:cstheme="minorHAnsi"/>
        </w:rPr>
      </w:pPr>
    </w:p>
    <w:p w14:paraId="00D19F17" w14:textId="042A1F96" w:rsidR="00CD7602" w:rsidRPr="001D7E15" w:rsidRDefault="00BD4CA5" w:rsidP="00D71A6D">
      <w:pPr>
        <w:spacing w:after="0" w:line="240" w:lineRule="auto"/>
        <w:ind w:left="142"/>
        <w:contextualSpacing/>
        <w:rPr>
          <w:rFonts w:cstheme="minorHAnsi"/>
        </w:rPr>
      </w:pPr>
      <w:r w:rsidRPr="001D7E15">
        <w:rPr>
          <w:rFonts w:cstheme="minorHAnsi"/>
        </w:rPr>
        <w:t>34</w:t>
      </w:r>
      <w:r w:rsidR="00A823E4" w:rsidRPr="001D7E15">
        <w:rPr>
          <w:rFonts w:cstheme="minorHAnsi"/>
        </w:rPr>
        <w:t>.4.</w:t>
      </w:r>
      <w:r w:rsidR="00A07EF0" w:rsidRPr="001D7E15">
        <w:rPr>
          <w:rFonts w:cstheme="minorHAnsi"/>
        </w:rPr>
        <w:t xml:space="preserve"> </w:t>
      </w:r>
      <w:r w:rsidR="00D62FE5" w:rsidRPr="001D7E15">
        <w:rPr>
          <w:rFonts w:cstheme="minorHAnsi"/>
        </w:rPr>
        <w:t xml:space="preserve"> Les </w:t>
      </w:r>
      <w:r w:rsidR="00A823E4" w:rsidRPr="001D7E15">
        <w:rPr>
          <w:rFonts w:cstheme="minorHAnsi"/>
        </w:rPr>
        <w:t>biens de retour font l’objet du traitement comptable spécifique prévu dans l’annexe</w:t>
      </w:r>
      <w:proofErr w:type="gramStart"/>
      <w:r w:rsidR="00A823E4" w:rsidRPr="001D7E15">
        <w:rPr>
          <w:rFonts w:cstheme="minorHAnsi"/>
        </w:rPr>
        <w:t xml:space="preserve"> «Traitement</w:t>
      </w:r>
      <w:proofErr w:type="gramEnd"/>
      <w:r w:rsidR="00A823E4" w:rsidRPr="001D7E15">
        <w:rPr>
          <w:rFonts w:cstheme="minorHAnsi"/>
        </w:rPr>
        <w:t xml:space="preserve"> comptable et fiscal de la concession».</w:t>
      </w:r>
      <w:r w:rsidR="00F01061" w:rsidRPr="001D7E15">
        <w:rPr>
          <w:rStyle w:val="Fodnotehenvisning"/>
          <w:rFonts w:cstheme="minorHAnsi"/>
        </w:rPr>
        <w:footnoteReference w:id="35"/>
      </w:r>
      <w:r w:rsidR="00F01061" w:rsidRPr="001D7E15">
        <w:rPr>
          <w:rFonts w:cstheme="minorHAnsi"/>
        </w:rPr>
        <w:t xml:space="preserve">, </w:t>
      </w:r>
      <w:r w:rsidR="00F01061" w:rsidRPr="001D7E15">
        <w:rPr>
          <w:rStyle w:val="Fodnotehenvisning"/>
          <w:rFonts w:cstheme="minorHAnsi"/>
        </w:rPr>
        <w:footnoteReference w:id="36"/>
      </w:r>
      <w:r w:rsidR="00E64927">
        <w:rPr>
          <w:rFonts w:cstheme="minorHAnsi"/>
        </w:rPr>
        <w:t>.</w:t>
      </w:r>
    </w:p>
    <w:p w14:paraId="04D0EB88" w14:textId="77777777" w:rsidR="00BD4CA5" w:rsidRPr="001D7E15" w:rsidRDefault="00BD4CA5" w:rsidP="00D71A6D">
      <w:pPr>
        <w:spacing w:after="0" w:line="240" w:lineRule="auto"/>
        <w:ind w:left="142"/>
        <w:contextualSpacing/>
        <w:rPr>
          <w:rFonts w:cstheme="minorHAnsi"/>
        </w:rPr>
      </w:pPr>
    </w:p>
    <w:p w14:paraId="5DE88065" w14:textId="77777777" w:rsidR="006E50E6" w:rsidRPr="001D7E15" w:rsidRDefault="006E50E6" w:rsidP="00D71A6D">
      <w:pPr>
        <w:spacing w:after="0" w:line="240" w:lineRule="auto"/>
        <w:ind w:left="142"/>
        <w:contextualSpacing/>
        <w:rPr>
          <w:rFonts w:cstheme="minorHAnsi"/>
        </w:rPr>
      </w:pPr>
    </w:p>
    <w:p w14:paraId="3B928CAC" w14:textId="5B332E2F" w:rsidR="00CD7602" w:rsidRPr="001D7E15" w:rsidRDefault="001A6C08" w:rsidP="001A6C08">
      <w:pPr>
        <w:pStyle w:val="Overskrift2"/>
        <w:keepLines w:val="0"/>
        <w:tabs>
          <w:tab w:val="left" w:pos="567"/>
        </w:tabs>
        <w:spacing w:before="0" w:after="0" w:line="240" w:lineRule="auto"/>
        <w:ind w:left="142" w:hanging="709"/>
        <w:contextualSpacing/>
        <w:rPr>
          <w:rFonts w:cstheme="minorHAnsi"/>
          <w:color w:val="auto"/>
          <w:lang w:val="fr-FR"/>
        </w:rPr>
      </w:pPr>
      <w:bookmarkStart w:id="384" w:name="_Toc90811562"/>
      <w:bookmarkStart w:id="385" w:name="_Toc90812152"/>
      <w:bookmarkStart w:id="386" w:name="_Toc90812579"/>
      <w:bookmarkStart w:id="387" w:name="_Toc90899088"/>
      <w:bookmarkStart w:id="388" w:name="_Toc92624159"/>
      <w:bookmarkStart w:id="389" w:name="_Toc93996206"/>
      <w:bookmarkStart w:id="390" w:name="_Toc93998160"/>
      <w:bookmarkStart w:id="391" w:name="_Toc94678449"/>
      <w:r w:rsidRPr="001D7E15">
        <w:rPr>
          <w:rFonts w:cstheme="minorHAnsi"/>
          <w:color w:val="auto"/>
          <w:lang w:val="fr-FR"/>
        </w:rPr>
        <w:t>ARTICLE</w:t>
      </w:r>
      <w:r w:rsidR="00BD4CA5" w:rsidRPr="001D7E15">
        <w:rPr>
          <w:rFonts w:cstheme="minorHAnsi"/>
          <w:color w:val="auto"/>
          <w:lang w:val="fr-FR"/>
        </w:rPr>
        <w:t xml:space="preserve"> 35</w:t>
      </w:r>
      <w:r w:rsidR="00A823E4" w:rsidRPr="001D7E15">
        <w:rPr>
          <w:rFonts w:cstheme="minorHAnsi"/>
          <w:color w:val="auto"/>
          <w:lang w:val="fr-FR"/>
        </w:rPr>
        <w:t xml:space="preserve">. </w:t>
      </w:r>
      <w:r w:rsidR="00D30CEE" w:rsidRPr="001D7E15">
        <w:rPr>
          <w:rFonts w:cstheme="minorHAnsi"/>
          <w:color w:val="auto"/>
          <w:lang w:val="fr-FR"/>
        </w:rPr>
        <w:t xml:space="preserve">  </w:t>
      </w:r>
      <w:r w:rsidR="00CD7602" w:rsidRPr="001D7E15">
        <w:rPr>
          <w:rFonts w:cstheme="minorHAnsi"/>
          <w:color w:val="auto"/>
          <w:lang w:val="fr-FR"/>
        </w:rPr>
        <w:t xml:space="preserve">Biens </w:t>
      </w:r>
      <w:bookmarkEnd w:id="384"/>
      <w:bookmarkEnd w:id="385"/>
      <w:bookmarkEnd w:id="386"/>
      <w:bookmarkEnd w:id="387"/>
      <w:bookmarkEnd w:id="388"/>
      <w:bookmarkEnd w:id="389"/>
      <w:bookmarkEnd w:id="390"/>
      <w:bookmarkEnd w:id="391"/>
      <w:r w:rsidR="00A823E4" w:rsidRPr="001D7E15">
        <w:rPr>
          <w:rFonts w:cstheme="minorHAnsi"/>
          <w:color w:val="auto"/>
          <w:lang w:val="fr-FR"/>
        </w:rPr>
        <w:t>mis à la disposition du Concessionnaire postérieurement à la date d’entrée en vigueur.</w:t>
      </w:r>
    </w:p>
    <w:p w14:paraId="002B853E" w14:textId="77777777" w:rsidR="00A823E4" w:rsidRPr="001D7E15" w:rsidRDefault="00A823E4" w:rsidP="00D71A6D">
      <w:pPr>
        <w:spacing w:after="0" w:line="240" w:lineRule="auto"/>
        <w:ind w:left="142"/>
        <w:contextualSpacing/>
        <w:rPr>
          <w:rFonts w:cstheme="minorHAnsi"/>
        </w:rPr>
      </w:pPr>
    </w:p>
    <w:p w14:paraId="20A35E70" w14:textId="77777777" w:rsidR="00CD7602" w:rsidRPr="001D7E15" w:rsidRDefault="00CD7602" w:rsidP="00D71A6D">
      <w:pPr>
        <w:spacing w:after="0" w:line="240" w:lineRule="auto"/>
        <w:ind w:left="142"/>
        <w:contextualSpacing/>
        <w:rPr>
          <w:rFonts w:cstheme="minorHAnsi"/>
        </w:rPr>
      </w:pPr>
      <w:r w:rsidRPr="001D7E15">
        <w:rPr>
          <w:rFonts w:cstheme="minorHAnsi"/>
        </w:rPr>
        <w:t>Postérieuremen</w:t>
      </w:r>
      <w:r w:rsidR="00BD4CA5" w:rsidRPr="001D7E15">
        <w:rPr>
          <w:rFonts w:cstheme="minorHAnsi"/>
        </w:rPr>
        <w:t>t à la Date d’Entrée en Vigueur</w:t>
      </w:r>
      <w:r w:rsidRPr="001D7E15">
        <w:rPr>
          <w:rFonts w:cstheme="minorHAnsi"/>
        </w:rPr>
        <w:t>, des équipements et ouvrages de</w:t>
      </w:r>
      <w:r w:rsidR="00D844C5" w:rsidRPr="001D7E15">
        <w:rPr>
          <w:rFonts w:cstheme="minorHAnsi"/>
        </w:rPr>
        <w:t xml:space="preserve"> l’Autorité Concédante  </w:t>
      </w:r>
      <w:r w:rsidRPr="001D7E15">
        <w:rPr>
          <w:rFonts w:cstheme="minorHAnsi"/>
        </w:rPr>
        <w:t xml:space="preserve">ou de </w:t>
      </w:r>
      <w:r w:rsidR="00BD4CA5" w:rsidRPr="001D7E15">
        <w:rPr>
          <w:rFonts w:cstheme="minorHAnsi"/>
        </w:rPr>
        <w:t>l’Etat</w:t>
      </w:r>
      <w:r w:rsidRPr="001D7E15">
        <w:rPr>
          <w:rFonts w:cstheme="minorHAnsi"/>
        </w:rPr>
        <w:t xml:space="preserve"> ou appartenant à des tiers, utiles au  service de production d’électricité et autres que ceux visés à l’</w:t>
      </w:r>
      <w:r w:rsidR="00BD4CA5" w:rsidRPr="001D7E15">
        <w:rPr>
          <w:rFonts w:cstheme="minorHAnsi"/>
        </w:rPr>
        <w:t>article 33</w:t>
      </w:r>
      <w:r w:rsidR="00D30CEE" w:rsidRPr="001D7E15">
        <w:rPr>
          <w:rFonts w:cstheme="minorHAnsi"/>
        </w:rPr>
        <w:t xml:space="preserve"> ci-dessus </w:t>
      </w:r>
      <w:r w:rsidR="00DA6EE5" w:rsidRPr="001D7E15">
        <w:rPr>
          <w:rFonts w:cstheme="minorHAnsi"/>
        </w:rPr>
        <w:t xml:space="preserve">sont </w:t>
      </w:r>
      <w:r w:rsidRPr="001D7E15">
        <w:rPr>
          <w:rFonts w:cstheme="minorHAnsi"/>
        </w:rPr>
        <w:t xml:space="preserve">mis à la disposition du </w:t>
      </w:r>
      <w:r w:rsidR="00A07EF0" w:rsidRPr="001D7E15">
        <w:rPr>
          <w:rFonts w:cstheme="minorHAnsi"/>
        </w:rPr>
        <w:t xml:space="preserve">Concessionnaire et affectés au </w:t>
      </w:r>
      <w:r w:rsidRPr="001D7E15">
        <w:rPr>
          <w:rFonts w:cstheme="minorHAnsi"/>
        </w:rPr>
        <w:t xml:space="preserve">service </w:t>
      </w:r>
      <w:r w:rsidR="00DA6EE5" w:rsidRPr="001D7E15">
        <w:rPr>
          <w:rFonts w:cstheme="minorHAnsi"/>
        </w:rPr>
        <w:t xml:space="preserve">de </w:t>
      </w:r>
      <w:r w:rsidR="00DA6EE5" w:rsidRPr="001D7E15">
        <w:rPr>
          <w:rFonts w:cstheme="minorHAnsi"/>
        </w:rPr>
        <w:lastRenderedPageBreak/>
        <w:t>production d’électricité,</w:t>
      </w:r>
      <w:r w:rsidRPr="001D7E15">
        <w:rPr>
          <w:rFonts w:cstheme="minorHAnsi"/>
        </w:rPr>
        <w:t xml:space="preserve"> par avenant à la Convention. Dans tous les cas, ces biens doivent préalablement être incorporés au domaine public.</w:t>
      </w:r>
    </w:p>
    <w:p w14:paraId="366AAA08" w14:textId="77777777" w:rsidR="00D30CEE" w:rsidRPr="001D7E15" w:rsidRDefault="00D30CEE" w:rsidP="00D71A6D">
      <w:pPr>
        <w:spacing w:after="0" w:line="240" w:lineRule="auto"/>
        <w:ind w:left="142"/>
        <w:contextualSpacing/>
        <w:rPr>
          <w:rFonts w:cstheme="minorHAnsi"/>
        </w:rPr>
      </w:pPr>
    </w:p>
    <w:p w14:paraId="3509D7BD" w14:textId="77777777" w:rsidR="00D30CEE" w:rsidRPr="001D7E15" w:rsidRDefault="00D30CEE" w:rsidP="001A6C08">
      <w:pPr>
        <w:spacing w:after="0" w:line="240" w:lineRule="auto"/>
        <w:ind w:left="142" w:hanging="709"/>
        <w:contextualSpacing/>
        <w:rPr>
          <w:rFonts w:cstheme="minorHAnsi"/>
        </w:rPr>
      </w:pPr>
    </w:p>
    <w:p w14:paraId="55A6378A" w14:textId="50998488" w:rsidR="003D5EBC" w:rsidRPr="001D7E15" w:rsidRDefault="00BD4CA5" w:rsidP="001A6C08">
      <w:pPr>
        <w:pStyle w:val="StyleStyleTitrearticle12ptJustifi"/>
        <w:keepNext/>
        <w:tabs>
          <w:tab w:val="clear" w:pos="716"/>
        </w:tabs>
        <w:spacing w:before="0" w:after="0"/>
        <w:ind w:left="142" w:hanging="709"/>
        <w:contextualSpacing/>
        <w:rPr>
          <w:rFonts w:asciiTheme="minorHAnsi" w:hAnsiTheme="minorHAnsi" w:cstheme="minorHAnsi"/>
          <w:sz w:val="28"/>
          <w:szCs w:val="28"/>
        </w:rPr>
      </w:pPr>
      <w:bookmarkStart w:id="392" w:name="_Toc90811563"/>
      <w:bookmarkStart w:id="393" w:name="_Ref90840789"/>
      <w:bookmarkStart w:id="394" w:name="_Toc90899089"/>
      <w:bookmarkStart w:id="395" w:name="_Toc92624160"/>
      <w:bookmarkStart w:id="396" w:name="_Toc93996207"/>
      <w:bookmarkStart w:id="397" w:name="_Toc93998161"/>
      <w:bookmarkStart w:id="398" w:name="_Toc94678450"/>
      <w:r w:rsidRPr="001D7E15">
        <w:rPr>
          <w:rFonts w:asciiTheme="minorHAnsi" w:hAnsiTheme="minorHAnsi" w:cstheme="minorHAnsi"/>
          <w:sz w:val="28"/>
          <w:szCs w:val="28"/>
        </w:rPr>
        <w:t>ARTICLE 36.</w:t>
      </w:r>
      <w:r w:rsidR="001A6C08">
        <w:rPr>
          <w:rFonts w:asciiTheme="minorHAnsi" w:hAnsiTheme="minorHAnsi" w:cstheme="minorHAnsi"/>
          <w:sz w:val="28"/>
          <w:szCs w:val="28"/>
        </w:rPr>
        <w:t xml:space="preserve">    R</w:t>
      </w:r>
      <w:r w:rsidR="001A6C08" w:rsidRPr="001D7E15">
        <w:rPr>
          <w:rFonts w:asciiTheme="minorHAnsi" w:hAnsiTheme="minorHAnsi" w:cstheme="minorHAnsi"/>
          <w:sz w:val="28"/>
          <w:szCs w:val="28"/>
        </w:rPr>
        <w:t>enouvellement des biens de retour</w:t>
      </w:r>
      <w:bookmarkEnd w:id="392"/>
      <w:bookmarkEnd w:id="393"/>
      <w:bookmarkEnd w:id="394"/>
      <w:bookmarkEnd w:id="395"/>
      <w:bookmarkEnd w:id="396"/>
      <w:bookmarkEnd w:id="397"/>
      <w:bookmarkEnd w:id="398"/>
    </w:p>
    <w:p w14:paraId="64AD86B7" w14:textId="77777777" w:rsidR="00017731" w:rsidRPr="001D7E15" w:rsidRDefault="00017731" w:rsidP="00D71A6D">
      <w:pPr>
        <w:pStyle w:val="Overskrift2"/>
        <w:keepLines w:val="0"/>
        <w:tabs>
          <w:tab w:val="left" w:pos="567"/>
        </w:tabs>
        <w:spacing w:before="0" w:after="0" w:line="240" w:lineRule="auto"/>
        <w:ind w:left="142" w:firstLine="0"/>
        <w:contextualSpacing/>
        <w:rPr>
          <w:rFonts w:cstheme="minorHAnsi"/>
          <w:color w:val="auto"/>
          <w:sz w:val="24"/>
          <w:szCs w:val="24"/>
          <w:lang w:val="fr-FR"/>
        </w:rPr>
      </w:pPr>
      <w:bookmarkStart w:id="399" w:name="_Toc90811564"/>
      <w:bookmarkStart w:id="400" w:name="_Toc90812153"/>
      <w:bookmarkStart w:id="401" w:name="_Toc90812580"/>
      <w:bookmarkStart w:id="402" w:name="_Toc90899090"/>
      <w:bookmarkStart w:id="403" w:name="_Toc92624161"/>
      <w:bookmarkStart w:id="404" w:name="_Toc93996208"/>
      <w:bookmarkStart w:id="405" w:name="_Toc93998162"/>
      <w:bookmarkStart w:id="406" w:name="_Toc94678451"/>
    </w:p>
    <w:p w14:paraId="701615A9" w14:textId="77777777" w:rsidR="00CD7602" w:rsidRPr="001D7E15" w:rsidRDefault="00BD4CA5" w:rsidP="00D71A6D">
      <w:pPr>
        <w:pStyle w:val="Overskrift2"/>
        <w:keepLines w:val="0"/>
        <w:tabs>
          <w:tab w:val="left" w:pos="567"/>
        </w:tabs>
        <w:spacing w:before="0" w:after="0" w:line="240" w:lineRule="auto"/>
        <w:ind w:left="142" w:firstLine="0"/>
        <w:contextualSpacing/>
        <w:rPr>
          <w:rFonts w:cstheme="minorHAnsi"/>
          <w:color w:val="auto"/>
          <w:sz w:val="24"/>
          <w:szCs w:val="24"/>
          <w:lang w:val="fr-FR"/>
        </w:rPr>
      </w:pPr>
      <w:r w:rsidRPr="001D7E15">
        <w:rPr>
          <w:rFonts w:cstheme="minorHAnsi"/>
          <w:color w:val="auto"/>
          <w:sz w:val="24"/>
          <w:szCs w:val="24"/>
          <w:lang w:val="fr-FR"/>
        </w:rPr>
        <w:t>36</w:t>
      </w:r>
      <w:r w:rsidR="003D5EBC" w:rsidRPr="001D7E15">
        <w:rPr>
          <w:rFonts w:cstheme="minorHAnsi"/>
          <w:color w:val="auto"/>
          <w:sz w:val="24"/>
          <w:szCs w:val="24"/>
          <w:lang w:val="fr-FR"/>
        </w:rPr>
        <w:t xml:space="preserve">.1 </w:t>
      </w:r>
      <w:r w:rsidR="00CD7602" w:rsidRPr="001D7E15">
        <w:rPr>
          <w:rFonts w:cstheme="minorHAnsi"/>
          <w:color w:val="auto"/>
          <w:sz w:val="24"/>
          <w:szCs w:val="24"/>
          <w:lang w:val="fr-FR"/>
        </w:rPr>
        <w:t>Biens de retour renouvelables</w:t>
      </w:r>
      <w:bookmarkEnd w:id="399"/>
      <w:bookmarkEnd w:id="400"/>
      <w:bookmarkEnd w:id="401"/>
      <w:bookmarkEnd w:id="402"/>
      <w:bookmarkEnd w:id="403"/>
      <w:bookmarkEnd w:id="404"/>
      <w:bookmarkEnd w:id="405"/>
      <w:bookmarkEnd w:id="406"/>
    </w:p>
    <w:p w14:paraId="1A49E5EA" w14:textId="77777777" w:rsidR="00CD7602" w:rsidRPr="001D7E15" w:rsidRDefault="00CD7602" w:rsidP="00D71A6D">
      <w:pPr>
        <w:keepNext/>
        <w:spacing w:after="0" w:line="240" w:lineRule="auto"/>
        <w:ind w:left="142"/>
        <w:contextualSpacing/>
        <w:rPr>
          <w:rFonts w:cstheme="minorHAnsi"/>
        </w:rPr>
      </w:pPr>
    </w:p>
    <w:p w14:paraId="2005FCAE" w14:textId="77777777" w:rsidR="00CD7602" w:rsidRPr="001D7E15" w:rsidRDefault="00CD7602" w:rsidP="00D71A6D">
      <w:pPr>
        <w:keepNext/>
        <w:spacing w:after="0" w:line="240" w:lineRule="auto"/>
        <w:ind w:left="142"/>
        <w:contextualSpacing/>
        <w:rPr>
          <w:rFonts w:cstheme="minorHAnsi"/>
        </w:rPr>
      </w:pPr>
      <w:r w:rsidRPr="001D7E15">
        <w:rPr>
          <w:rFonts w:cstheme="minorHAnsi"/>
        </w:rPr>
        <w:t xml:space="preserve">Les biens de retour renouvelables sont ceux dont la durée de vie technique figurant au fichier des immobilisations vient à échéance avant la date d’expiration normale </w:t>
      </w:r>
      <w:r w:rsidR="003C7D4D" w:rsidRPr="001D7E15">
        <w:rPr>
          <w:rFonts w:cstheme="minorHAnsi"/>
        </w:rPr>
        <w:t xml:space="preserve">de la Convention </w:t>
      </w:r>
      <w:r w:rsidRPr="001D7E15">
        <w:rPr>
          <w:rFonts w:cstheme="minorHAnsi"/>
        </w:rPr>
        <w:t xml:space="preserve"> telle que fixée </w:t>
      </w:r>
      <w:r w:rsidR="00F608DF" w:rsidRPr="001D7E15">
        <w:rPr>
          <w:rFonts w:cstheme="minorHAnsi"/>
        </w:rPr>
        <w:t>à l’article 3 ci-dessus.</w:t>
      </w:r>
    </w:p>
    <w:p w14:paraId="20BB5B4E" w14:textId="77777777" w:rsidR="00CD7602" w:rsidRPr="001D7E15" w:rsidRDefault="00CD7602" w:rsidP="00D71A6D">
      <w:pPr>
        <w:spacing w:after="0" w:line="240" w:lineRule="auto"/>
        <w:ind w:left="142"/>
        <w:contextualSpacing/>
        <w:rPr>
          <w:rFonts w:cstheme="minorHAnsi"/>
        </w:rPr>
      </w:pPr>
    </w:p>
    <w:p w14:paraId="4EAA8CBC" w14:textId="77777777" w:rsidR="00CD7602" w:rsidRPr="001D7E15" w:rsidRDefault="00CD7602" w:rsidP="00D71A6D">
      <w:pPr>
        <w:spacing w:after="0" w:line="240" w:lineRule="auto"/>
        <w:ind w:left="142"/>
        <w:contextualSpacing/>
        <w:rPr>
          <w:rFonts w:cstheme="minorHAnsi"/>
        </w:rPr>
      </w:pPr>
      <w:r w:rsidRPr="001D7E15">
        <w:rPr>
          <w:rFonts w:cstheme="minorHAnsi"/>
        </w:rPr>
        <w:t xml:space="preserve">Les biens de retour renouvelables ont vocation à être remplacés par  le Concessionnaire au moins une fois pendant la durée </w:t>
      </w:r>
      <w:r w:rsidR="00DA6EE5" w:rsidRPr="001D7E15">
        <w:rPr>
          <w:rFonts w:cstheme="minorHAnsi"/>
        </w:rPr>
        <w:t>de la Convention</w:t>
      </w:r>
      <w:r w:rsidRPr="001D7E15">
        <w:rPr>
          <w:rFonts w:cstheme="minorHAnsi"/>
        </w:rPr>
        <w:t>.</w:t>
      </w:r>
      <w:r w:rsidR="007C19D6" w:rsidRPr="001D7E15">
        <w:rPr>
          <w:rFonts w:cstheme="minorHAnsi"/>
        </w:rPr>
        <w:t xml:space="preserve"> Dans </w:t>
      </w:r>
      <w:r w:rsidR="006B53C6" w:rsidRPr="001D7E15">
        <w:rPr>
          <w:rFonts w:cstheme="minorHAnsi"/>
        </w:rPr>
        <w:t>le cas où le raccordement au réseau rend le renouvellement inutile, l’obligation de renouveler ne s’applique pas.</w:t>
      </w:r>
    </w:p>
    <w:p w14:paraId="7FE5FA7C" w14:textId="77777777" w:rsidR="003D5EBC" w:rsidRPr="001D7E15" w:rsidRDefault="003D5EBC" w:rsidP="00D71A6D">
      <w:pPr>
        <w:pStyle w:val="Overskrift2"/>
        <w:keepLines w:val="0"/>
        <w:tabs>
          <w:tab w:val="left" w:pos="567"/>
        </w:tabs>
        <w:spacing w:before="0" w:after="0" w:line="240" w:lineRule="auto"/>
        <w:ind w:left="142" w:firstLine="0"/>
        <w:contextualSpacing/>
        <w:rPr>
          <w:rFonts w:eastAsiaTheme="minorEastAsia" w:cstheme="minorHAnsi"/>
          <w:b w:val="0"/>
          <w:bCs w:val="0"/>
          <w:color w:val="auto"/>
          <w:sz w:val="22"/>
          <w:lang w:val="fr-FR"/>
        </w:rPr>
      </w:pPr>
      <w:bookmarkStart w:id="407" w:name="_Toc90811565"/>
      <w:bookmarkStart w:id="408" w:name="_Toc90812154"/>
      <w:bookmarkStart w:id="409" w:name="_Toc90812581"/>
      <w:bookmarkStart w:id="410" w:name="_Toc90899091"/>
      <w:bookmarkStart w:id="411" w:name="_Toc92624162"/>
      <w:bookmarkStart w:id="412" w:name="_Toc93996209"/>
      <w:bookmarkStart w:id="413" w:name="_Toc93998163"/>
      <w:bookmarkStart w:id="414" w:name="_Toc94678452"/>
    </w:p>
    <w:p w14:paraId="34C7605B" w14:textId="77777777" w:rsidR="00CD7602" w:rsidRPr="001D7E15" w:rsidRDefault="00BD4CA5" w:rsidP="001A6C08">
      <w:pPr>
        <w:pStyle w:val="Overskrift2"/>
        <w:keepLines w:val="0"/>
        <w:tabs>
          <w:tab w:val="left" w:pos="567"/>
        </w:tabs>
        <w:spacing w:before="0" w:after="0" w:line="240" w:lineRule="auto"/>
        <w:ind w:left="142" w:firstLine="0"/>
        <w:contextualSpacing/>
        <w:rPr>
          <w:rFonts w:cstheme="minorHAnsi"/>
          <w:color w:val="auto"/>
          <w:sz w:val="24"/>
          <w:szCs w:val="24"/>
          <w:lang w:val="fr-FR"/>
        </w:rPr>
      </w:pPr>
      <w:r w:rsidRPr="001D7E15">
        <w:rPr>
          <w:rFonts w:eastAsiaTheme="minorEastAsia" w:cstheme="minorHAnsi"/>
          <w:bCs w:val="0"/>
          <w:color w:val="auto"/>
          <w:sz w:val="24"/>
          <w:szCs w:val="24"/>
          <w:lang w:val="fr-FR"/>
        </w:rPr>
        <w:t xml:space="preserve"> 36</w:t>
      </w:r>
      <w:r w:rsidR="003D5EBC" w:rsidRPr="001D7E15">
        <w:rPr>
          <w:rFonts w:eastAsiaTheme="minorEastAsia" w:cstheme="minorHAnsi"/>
          <w:bCs w:val="0"/>
          <w:color w:val="auto"/>
          <w:sz w:val="24"/>
          <w:szCs w:val="24"/>
          <w:lang w:val="fr-FR"/>
        </w:rPr>
        <w:t>.2.</w:t>
      </w:r>
      <w:r w:rsidR="003D5EBC" w:rsidRPr="001D7E15">
        <w:rPr>
          <w:rFonts w:eastAsiaTheme="minorEastAsia" w:cstheme="minorHAnsi"/>
          <w:b w:val="0"/>
          <w:bCs w:val="0"/>
          <w:color w:val="auto"/>
          <w:sz w:val="24"/>
          <w:szCs w:val="24"/>
          <w:lang w:val="fr-FR"/>
        </w:rPr>
        <w:t xml:space="preserve"> </w:t>
      </w:r>
      <w:r w:rsidR="00CD7602" w:rsidRPr="001D7E15">
        <w:rPr>
          <w:rFonts w:cstheme="minorHAnsi"/>
          <w:color w:val="auto"/>
          <w:sz w:val="24"/>
          <w:szCs w:val="24"/>
          <w:lang w:val="fr-FR"/>
        </w:rPr>
        <w:t>Biens</w:t>
      </w:r>
      <w:r w:rsidR="00DA6EE5" w:rsidRPr="001D7E15">
        <w:rPr>
          <w:rFonts w:cstheme="minorHAnsi"/>
          <w:color w:val="auto"/>
          <w:sz w:val="24"/>
          <w:szCs w:val="24"/>
          <w:lang w:val="fr-FR"/>
        </w:rPr>
        <w:t xml:space="preserve"> de retour non renouvel</w:t>
      </w:r>
      <w:r w:rsidR="00CD7602" w:rsidRPr="001D7E15">
        <w:rPr>
          <w:rFonts w:cstheme="minorHAnsi"/>
          <w:color w:val="auto"/>
          <w:sz w:val="24"/>
          <w:szCs w:val="24"/>
          <w:lang w:val="fr-FR"/>
        </w:rPr>
        <w:t>ables</w:t>
      </w:r>
      <w:bookmarkEnd w:id="407"/>
      <w:bookmarkEnd w:id="408"/>
      <w:bookmarkEnd w:id="409"/>
      <w:bookmarkEnd w:id="410"/>
      <w:bookmarkEnd w:id="411"/>
      <w:bookmarkEnd w:id="412"/>
      <w:bookmarkEnd w:id="413"/>
      <w:bookmarkEnd w:id="414"/>
    </w:p>
    <w:p w14:paraId="5FC85FE5" w14:textId="77777777" w:rsidR="00CD7602" w:rsidRPr="001D7E15" w:rsidRDefault="00CD7602" w:rsidP="00D71A6D">
      <w:pPr>
        <w:spacing w:after="0" w:line="240" w:lineRule="auto"/>
        <w:ind w:left="142"/>
        <w:contextualSpacing/>
        <w:rPr>
          <w:rFonts w:cstheme="minorHAnsi"/>
        </w:rPr>
      </w:pPr>
    </w:p>
    <w:p w14:paraId="2513B00E" w14:textId="77777777" w:rsidR="00CD7602" w:rsidRPr="001D7E15" w:rsidRDefault="00CD7602" w:rsidP="00D71A6D">
      <w:pPr>
        <w:spacing w:after="0" w:line="240" w:lineRule="auto"/>
        <w:ind w:left="142"/>
        <w:contextualSpacing/>
        <w:rPr>
          <w:rFonts w:cstheme="minorHAnsi"/>
        </w:rPr>
      </w:pPr>
      <w:r w:rsidRPr="001D7E15">
        <w:rPr>
          <w:rFonts w:cstheme="minorHAnsi"/>
        </w:rPr>
        <w:t xml:space="preserve">Les biens de retour non renouvelables sont ceux qui, soit par nature ou en raison de leur durée de vie technique, n’ont pas vocation à être renouvelés avant la date d’expiration normale </w:t>
      </w:r>
      <w:r w:rsidR="00BC6C47" w:rsidRPr="001D7E15">
        <w:rPr>
          <w:rFonts w:cstheme="minorHAnsi"/>
        </w:rPr>
        <w:t>de la Convention</w:t>
      </w:r>
      <w:r w:rsidRPr="001D7E15">
        <w:rPr>
          <w:rFonts w:cstheme="minorHAnsi"/>
        </w:rPr>
        <w:t>.</w:t>
      </w:r>
    </w:p>
    <w:p w14:paraId="7F55D715" w14:textId="77777777" w:rsidR="001F6B1D" w:rsidRPr="001D7E15" w:rsidRDefault="001F6B1D" w:rsidP="00D71A6D">
      <w:pPr>
        <w:spacing w:after="0" w:line="240" w:lineRule="auto"/>
        <w:ind w:left="142"/>
        <w:contextualSpacing/>
        <w:rPr>
          <w:rFonts w:cstheme="minorHAnsi"/>
        </w:rPr>
      </w:pPr>
    </w:p>
    <w:p w14:paraId="1B294435" w14:textId="77777777" w:rsidR="006E50E6" w:rsidRPr="001D7E15" w:rsidRDefault="006E50E6" w:rsidP="00D71A6D">
      <w:pPr>
        <w:spacing w:after="0" w:line="240" w:lineRule="auto"/>
        <w:ind w:left="142"/>
        <w:contextualSpacing/>
        <w:rPr>
          <w:rFonts w:cstheme="minorHAnsi"/>
        </w:rPr>
      </w:pPr>
    </w:p>
    <w:p w14:paraId="192A573C" w14:textId="77777777" w:rsidR="00BC6C47" w:rsidRPr="001D7E15" w:rsidRDefault="00F608DF" w:rsidP="001A6C08">
      <w:pPr>
        <w:pStyle w:val="Overskrift2"/>
        <w:keepLines w:val="0"/>
        <w:tabs>
          <w:tab w:val="left" w:pos="567"/>
        </w:tabs>
        <w:spacing w:before="0" w:after="0" w:line="240" w:lineRule="auto"/>
        <w:ind w:left="-567" w:firstLine="0"/>
        <w:contextualSpacing/>
        <w:rPr>
          <w:rFonts w:cstheme="minorHAnsi"/>
          <w:color w:val="auto"/>
          <w:szCs w:val="28"/>
          <w:lang w:val="fr-FR"/>
        </w:rPr>
      </w:pPr>
      <w:bookmarkStart w:id="415" w:name="_Toc90811566"/>
      <w:bookmarkStart w:id="416" w:name="_Toc90812155"/>
      <w:bookmarkStart w:id="417" w:name="_Toc90812582"/>
      <w:bookmarkStart w:id="418" w:name="_Toc90899093"/>
      <w:bookmarkStart w:id="419" w:name="_Toc92624164"/>
      <w:bookmarkStart w:id="420" w:name="_Toc93996211"/>
      <w:bookmarkStart w:id="421" w:name="_Toc93998165"/>
      <w:bookmarkStart w:id="422" w:name="_Toc94678454"/>
      <w:r w:rsidRPr="001D7E15">
        <w:rPr>
          <w:rFonts w:cstheme="minorHAnsi"/>
          <w:color w:val="auto"/>
          <w:szCs w:val="28"/>
          <w:lang w:val="fr-FR"/>
        </w:rPr>
        <w:t>ARTICLE 37</w:t>
      </w:r>
      <w:r w:rsidR="00670135" w:rsidRPr="001D7E15">
        <w:rPr>
          <w:rFonts w:cstheme="minorHAnsi"/>
          <w:color w:val="auto"/>
          <w:szCs w:val="28"/>
          <w:lang w:val="fr-FR"/>
        </w:rPr>
        <w:t xml:space="preserve">: </w:t>
      </w:r>
      <w:r w:rsidR="00BC6C47" w:rsidRPr="001D7E15">
        <w:rPr>
          <w:rFonts w:cstheme="minorHAnsi"/>
          <w:color w:val="auto"/>
          <w:szCs w:val="28"/>
          <w:lang w:val="fr-FR"/>
        </w:rPr>
        <w:t xml:space="preserve">  INVENTAIRE DES BIENS DE RETOUR</w:t>
      </w:r>
      <w:r w:rsidR="00670135" w:rsidRPr="001D7E15">
        <w:rPr>
          <w:rStyle w:val="Fodnotehenvisning"/>
          <w:rFonts w:cstheme="minorHAnsi"/>
          <w:color w:val="auto"/>
          <w:szCs w:val="28"/>
        </w:rPr>
        <w:footnoteReference w:id="37"/>
      </w:r>
    </w:p>
    <w:p w14:paraId="08615232" w14:textId="77777777" w:rsidR="00BC6C47" w:rsidRPr="001D7E15" w:rsidRDefault="00BC6C47" w:rsidP="00D71A6D">
      <w:pPr>
        <w:pStyle w:val="Overskrift2"/>
        <w:keepLines w:val="0"/>
        <w:tabs>
          <w:tab w:val="left" w:pos="567"/>
        </w:tabs>
        <w:spacing w:before="0" w:after="0" w:line="240" w:lineRule="auto"/>
        <w:ind w:left="142" w:firstLine="0"/>
        <w:contextualSpacing/>
        <w:rPr>
          <w:rFonts w:cstheme="minorHAnsi"/>
          <w:color w:val="auto"/>
          <w:szCs w:val="28"/>
          <w:lang w:val="fr-FR"/>
        </w:rPr>
      </w:pPr>
    </w:p>
    <w:p w14:paraId="189B00E3" w14:textId="77777777" w:rsidR="00CD7602" w:rsidRPr="001D7E15" w:rsidRDefault="00F608DF" w:rsidP="00D71A6D">
      <w:pPr>
        <w:pStyle w:val="Overskrift2"/>
        <w:keepLines w:val="0"/>
        <w:tabs>
          <w:tab w:val="left" w:pos="567"/>
        </w:tabs>
        <w:spacing w:before="0" w:after="0" w:line="240" w:lineRule="auto"/>
        <w:ind w:left="142" w:firstLine="0"/>
        <w:contextualSpacing/>
        <w:rPr>
          <w:rFonts w:cstheme="minorHAnsi"/>
          <w:color w:val="auto"/>
          <w:sz w:val="24"/>
          <w:szCs w:val="24"/>
          <w:lang w:val="fr-FR"/>
        </w:rPr>
      </w:pPr>
      <w:r w:rsidRPr="001D7E15">
        <w:rPr>
          <w:rFonts w:cstheme="minorHAnsi"/>
          <w:color w:val="auto"/>
          <w:sz w:val="24"/>
          <w:szCs w:val="24"/>
          <w:lang w:val="fr-FR"/>
        </w:rPr>
        <w:t>37</w:t>
      </w:r>
      <w:r w:rsidR="00BC6C47" w:rsidRPr="001D7E15">
        <w:rPr>
          <w:rFonts w:cstheme="minorHAnsi"/>
          <w:color w:val="auto"/>
          <w:sz w:val="24"/>
          <w:szCs w:val="24"/>
          <w:lang w:val="fr-FR"/>
        </w:rPr>
        <w:t xml:space="preserve">.1. </w:t>
      </w:r>
      <w:r w:rsidR="00CD7602" w:rsidRPr="001D7E15">
        <w:rPr>
          <w:rFonts w:cstheme="minorHAnsi"/>
          <w:color w:val="auto"/>
          <w:sz w:val="24"/>
          <w:szCs w:val="24"/>
          <w:lang w:val="fr-FR"/>
        </w:rPr>
        <w:t>Premier Inventaire contradictoire</w:t>
      </w:r>
      <w:bookmarkEnd w:id="415"/>
      <w:bookmarkEnd w:id="416"/>
      <w:bookmarkEnd w:id="417"/>
      <w:bookmarkEnd w:id="418"/>
      <w:bookmarkEnd w:id="419"/>
      <w:bookmarkEnd w:id="420"/>
      <w:bookmarkEnd w:id="421"/>
      <w:bookmarkEnd w:id="422"/>
    </w:p>
    <w:p w14:paraId="0D7DCB33" w14:textId="77777777" w:rsidR="00CD7602" w:rsidRPr="001D7E15" w:rsidRDefault="00CD7602" w:rsidP="00D71A6D">
      <w:pPr>
        <w:spacing w:after="0" w:line="240" w:lineRule="auto"/>
        <w:ind w:left="142"/>
        <w:contextualSpacing/>
        <w:rPr>
          <w:rFonts w:cstheme="minorHAnsi"/>
        </w:rPr>
      </w:pPr>
    </w:p>
    <w:p w14:paraId="2DE928FD" w14:textId="397F196A" w:rsidR="00CD7602" w:rsidRPr="001D7E15" w:rsidRDefault="00B9159F" w:rsidP="00D71A6D">
      <w:pPr>
        <w:spacing w:after="0" w:line="240" w:lineRule="auto"/>
        <w:ind w:left="142"/>
        <w:contextualSpacing/>
        <w:rPr>
          <w:rFonts w:cstheme="minorHAnsi"/>
        </w:rPr>
      </w:pPr>
      <w:r w:rsidRPr="001D7E15">
        <w:rPr>
          <w:rFonts w:cstheme="minorHAnsi"/>
        </w:rPr>
        <w:t>L</w:t>
      </w:r>
      <w:r w:rsidR="00D844C5" w:rsidRPr="001D7E15">
        <w:rPr>
          <w:rFonts w:cstheme="minorHAnsi"/>
        </w:rPr>
        <w:t>’Autorité Concédante</w:t>
      </w:r>
      <w:r w:rsidR="00F608DF" w:rsidRPr="001D7E15">
        <w:rPr>
          <w:rFonts w:cstheme="minorHAnsi"/>
        </w:rPr>
        <w:t xml:space="preserve"> </w:t>
      </w:r>
      <w:r w:rsidR="00CD7602" w:rsidRPr="001D7E15">
        <w:rPr>
          <w:rFonts w:cstheme="minorHAnsi"/>
        </w:rPr>
        <w:t xml:space="preserve">ou </w:t>
      </w:r>
      <w:r w:rsidR="00F608DF" w:rsidRPr="001D7E15">
        <w:rPr>
          <w:rFonts w:cstheme="minorHAnsi"/>
        </w:rPr>
        <w:t>l’Etat,</w:t>
      </w:r>
      <w:r w:rsidR="00CD7602" w:rsidRPr="001D7E15">
        <w:rPr>
          <w:rFonts w:cstheme="minorHAnsi"/>
        </w:rPr>
        <w:t xml:space="preserve"> si le bien a été mis à disposition par </w:t>
      </w:r>
      <w:r w:rsidR="00DA6EE5" w:rsidRPr="001D7E15">
        <w:rPr>
          <w:rFonts w:cstheme="minorHAnsi"/>
        </w:rPr>
        <w:t>l’</w:t>
      </w:r>
      <w:r w:rsidR="00F608DF" w:rsidRPr="001D7E15">
        <w:rPr>
          <w:rFonts w:cstheme="minorHAnsi"/>
        </w:rPr>
        <w:t>Etat</w:t>
      </w:r>
      <w:r w:rsidR="00D30CEE" w:rsidRPr="001D7E15">
        <w:rPr>
          <w:rFonts w:cstheme="minorHAnsi"/>
        </w:rPr>
        <w:t xml:space="preserve"> </w:t>
      </w:r>
      <w:r w:rsidR="00CD7602" w:rsidRPr="001D7E15">
        <w:rPr>
          <w:rFonts w:cstheme="minorHAnsi"/>
        </w:rPr>
        <w:t>et le Concessionnaire procéderont contradictoirement à l’identification des biens de retour affectés à la concession définis à l’</w:t>
      </w:r>
      <w:r w:rsidR="00BC6C47" w:rsidRPr="001D7E15">
        <w:rPr>
          <w:rFonts w:cstheme="minorHAnsi"/>
        </w:rPr>
        <w:t>article [</w:t>
      </w:r>
      <w:proofErr w:type="gramStart"/>
      <w:r w:rsidR="00A07EF0" w:rsidRPr="001D7E15">
        <w:rPr>
          <w:rFonts w:cstheme="minorHAnsi"/>
        </w:rPr>
        <w:t>32</w:t>
      </w:r>
      <w:r w:rsidR="00BC6C47" w:rsidRPr="001D7E15">
        <w:rPr>
          <w:rFonts w:cstheme="minorHAnsi"/>
        </w:rPr>
        <w:t xml:space="preserve"> ]</w:t>
      </w:r>
      <w:proofErr w:type="gramEnd"/>
      <w:r w:rsidR="00CD7602" w:rsidRPr="001D7E15">
        <w:rPr>
          <w:rFonts w:cstheme="minorHAnsi"/>
        </w:rPr>
        <w:t xml:space="preserve"> :</w:t>
      </w:r>
    </w:p>
    <w:p w14:paraId="64D633FF" w14:textId="77777777" w:rsidR="006E50E6" w:rsidRPr="001D7E15" w:rsidRDefault="006E50E6" w:rsidP="00D71A6D">
      <w:pPr>
        <w:spacing w:after="0" w:line="240" w:lineRule="auto"/>
        <w:ind w:left="142"/>
        <w:contextualSpacing/>
        <w:rPr>
          <w:rFonts w:cstheme="minorHAnsi"/>
        </w:rPr>
      </w:pPr>
    </w:p>
    <w:p w14:paraId="08959F6C" w14:textId="77777777" w:rsidR="00CD7602" w:rsidRPr="001D7E15" w:rsidRDefault="00CD7602" w:rsidP="001A6C08">
      <w:pPr>
        <w:numPr>
          <w:ilvl w:val="0"/>
          <w:numId w:val="30"/>
        </w:numPr>
        <w:tabs>
          <w:tab w:val="clear" w:pos="1287"/>
          <w:tab w:val="num" w:pos="1647"/>
        </w:tabs>
        <w:spacing w:after="0" w:line="240" w:lineRule="auto"/>
        <w:ind w:left="502"/>
        <w:contextualSpacing/>
        <w:rPr>
          <w:rFonts w:cstheme="minorHAnsi"/>
        </w:rPr>
      </w:pPr>
      <w:r w:rsidRPr="001D7E15">
        <w:rPr>
          <w:rFonts w:cstheme="minorHAnsi"/>
        </w:rPr>
        <w:t>sur la base des inventaires fournis par</w:t>
      </w:r>
      <w:r w:rsidR="00A616BC" w:rsidRPr="001D7E15">
        <w:rPr>
          <w:rFonts w:cstheme="minorHAnsi"/>
        </w:rPr>
        <w:t xml:space="preserve"> l’Autorité Concédante</w:t>
      </w:r>
      <w:r w:rsidR="00037F0C" w:rsidRPr="001D7E15">
        <w:rPr>
          <w:rFonts w:cstheme="minorHAnsi"/>
        </w:rPr>
        <w:t xml:space="preserve"> </w:t>
      </w:r>
      <w:r w:rsidRPr="001D7E15">
        <w:rPr>
          <w:rFonts w:cstheme="minorHAnsi"/>
        </w:rPr>
        <w:t xml:space="preserve">ou </w:t>
      </w:r>
      <w:r w:rsidR="00D30CEE" w:rsidRPr="001D7E15">
        <w:rPr>
          <w:rFonts w:cstheme="minorHAnsi"/>
        </w:rPr>
        <w:t>l’</w:t>
      </w:r>
      <w:r w:rsidR="00F608DF" w:rsidRPr="001D7E15">
        <w:rPr>
          <w:rFonts w:cstheme="minorHAnsi"/>
        </w:rPr>
        <w:t>Etat</w:t>
      </w:r>
      <w:r w:rsidRPr="001D7E15">
        <w:rPr>
          <w:rFonts w:cstheme="minorHAnsi"/>
        </w:rPr>
        <w:t xml:space="preserve"> avant la Date d’Entrée en Vigueur;</w:t>
      </w:r>
    </w:p>
    <w:p w14:paraId="6F11A748" w14:textId="77777777" w:rsidR="00CD7602" w:rsidRPr="001D7E15" w:rsidRDefault="00DA6EE5" w:rsidP="001A6C08">
      <w:pPr>
        <w:numPr>
          <w:ilvl w:val="0"/>
          <w:numId w:val="30"/>
        </w:numPr>
        <w:tabs>
          <w:tab w:val="clear" w:pos="1287"/>
          <w:tab w:val="num" w:pos="1647"/>
        </w:tabs>
        <w:spacing w:after="0" w:line="240" w:lineRule="auto"/>
        <w:ind w:left="502"/>
        <w:contextualSpacing/>
        <w:rPr>
          <w:rFonts w:cstheme="minorHAnsi"/>
        </w:rPr>
      </w:pPr>
      <w:r w:rsidRPr="001D7E15">
        <w:rPr>
          <w:rFonts w:cstheme="minorHAnsi"/>
        </w:rPr>
        <w:t>ou si le bien a été apporté après</w:t>
      </w:r>
      <w:r w:rsidR="00CD7602" w:rsidRPr="001D7E15">
        <w:rPr>
          <w:rFonts w:cstheme="minorHAnsi"/>
        </w:rPr>
        <w:t>, sur la base d’un contrôle sur place et sur pièce à partir des plans, projets e</w:t>
      </w:r>
      <w:r w:rsidR="00A07EF0" w:rsidRPr="001D7E15">
        <w:rPr>
          <w:rFonts w:cstheme="minorHAnsi"/>
        </w:rPr>
        <w:t>t nomenclatures fournis par</w:t>
      </w:r>
      <w:r w:rsidR="00CD7602" w:rsidRPr="001D7E15">
        <w:rPr>
          <w:rFonts w:cstheme="minorHAnsi"/>
        </w:rPr>
        <w:t xml:space="preserve"> le Concess</w:t>
      </w:r>
      <w:r w:rsidRPr="001D7E15">
        <w:rPr>
          <w:rFonts w:cstheme="minorHAnsi"/>
        </w:rPr>
        <w:t>ionnaire et approuvés par l’ABERME</w:t>
      </w:r>
      <w:r w:rsidR="00CD7602" w:rsidRPr="001D7E15">
        <w:rPr>
          <w:rFonts w:cstheme="minorHAnsi"/>
        </w:rPr>
        <w:t>.</w:t>
      </w:r>
    </w:p>
    <w:p w14:paraId="134B6614" w14:textId="77777777" w:rsidR="00CD7602" w:rsidRPr="001D7E15" w:rsidRDefault="00CD7602" w:rsidP="001A6C08">
      <w:pPr>
        <w:spacing w:after="0" w:line="240" w:lineRule="auto"/>
        <w:ind w:left="502"/>
        <w:contextualSpacing/>
        <w:rPr>
          <w:rFonts w:cstheme="minorHAnsi"/>
        </w:rPr>
      </w:pPr>
    </w:p>
    <w:p w14:paraId="4E97B68D" w14:textId="77777777" w:rsidR="00CD7602" w:rsidRPr="001D7E15" w:rsidRDefault="00CD7602" w:rsidP="00D71A6D">
      <w:pPr>
        <w:spacing w:after="0" w:line="240" w:lineRule="auto"/>
        <w:ind w:left="142"/>
        <w:contextualSpacing/>
        <w:rPr>
          <w:rFonts w:cstheme="minorHAnsi"/>
        </w:rPr>
      </w:pPr>
      <w:r w:rsidRPr="001D7E15">
        <w:rPr>
          <w:rFonts w:cstheme="minorHAnsi"/>
        </w:rPr>
        <w:lastRenderedPageBreak/>
        <w:t>Cet é</w:t>
      </w:r>
      <w:r w:rsidR="00DA6EE5" w:rsidRPr="001D7E15">
        <w:rPr>
          <w:rFonts w:cstheme="minorHAnsi"/>
        </w:rPr>
        <w:t>tat contradictoire s’imposera à</w:t>
      </w:r>
      <w:r w:rsidR="00A616BC" w:rsidRPr="001D7E15">
        <w:rPr>
          <w:rFonts w:cstheme="minorHAnsi"/>
        </w:rPr>
        <w:t xml:space="preserve"> l’Autorité Concédante </w:t>
      </w:r>
      <w:r w:rsidRPr="001D7E15">
        <w:rPr>
          <w:rFonts w:cstheme="minorHAnsi"/>
        </w:rPr>
        <w:t xml:space="preserve">ou à </w:t>
      </w:r>
      <w:r w:rsidR="00F608DF" w:rsidRPr="001D7E15">
        <w:rPr>
          <w:rFonts w:cstheme="minorHAnsi"/>
        </w:rPr>
        <w:t>l’Etat,</w:t>
      </w:r>
      <w:r w:rsidR="00DA6EE5" w:rsidRPr="001D7E15">
        <w:rPr>
          <w:rFonts w:cstheme="minorHAnsi"/>
        </w:rPr>
        <w:t xml:space="preserve"> si le bien a ét</w:t>
      </w:r>
      <w:r w:rsidR="00F608DF" w:rsidRPr="001D7E15">
        <w:rPr>
          <w:rFonts w:cstheme="minorHAnsi"/>
        </w:rPr>
        <w:t>é mis à disposition par l’Etat</w:t>
      </w:r>
      <w:r w:rsidR="00DA6EE5" w:rsidRPr="001D7E15">
        <w:rPr>
          <w:rFonts w:cstheme="minorHAnsi"/>
        </w:rPr>
        <w:t>,</w:t>
      </w:r>
      <w:r w:rsidR="00D30CEE" w:rsidRPr="001D7E15">
        <w:rPr>
          <w:rFonts w:cstheme="minorHAnsi"/>
        </w:rPr>
        <w:t xml:space="preserve"> </w:t>
      </w:r>
      <w:r w:rsidRPr="001D7E15">
        <w:rPr>
          <w:rFonts w:cstheme="minorHAnsi"/>
        </w:rPr>
        <w:t>et au Concessionnaire pour la détermination de leurs obligations respectives et constituera l’inventaire de début de la concession.</w:t>
      </w:r>
    </w:p>
    <w:p w14:paraId="2D431C49" w14:textId="77777777" w:rsidR="00CD7602" w:rsidRPr="001D7E15" w:rsidRDefault="00CD7602" w:rsidP="00D71A6D">
      <w:pPr>
        <w:spacing w:after="0" w:line="240" w:lineRule="auto"/>
        <w:ind w:left="142"/>
        <w:contextualSpacing/>
        <w:rPr>
          <w:rFonts w:cstheme="minorHAnsi"/>
        </w:rPr>
      </w:pPr>
      <w:r w:rsidRPr="001D7E15">
        <w:rPr>
          <w:rFonts w:cstheme="minorHAnsi"/>
        </w:rPr>
        <w:t xml:space="preserve"> </w:t>
      </w:r>
    </w:p>
    <w:p w14:paraId="02A0E6ED" w14:textId="7F5A0FE7" w:rsidR="00CD7602" w:rsidRPr="001D7E15" w:rsidRDefault="00DA6EE5" w:rsidP="00D71A6D">
      <w:pPr>
        <w:spacing w:after="0" w:line="240" w:lineRule="auto"/>
        <w:ind w:left="142"/>
        <w:contextualSpacing/>
        <w:rPr>
          <w:rFonts w:cstheme="minorHAnsi"/>
        </w:rPr>
      </w:pPr>
      <w:r w:rsidRPr="001D7E15">
        <w:rPr>
          <w:rFonts w:cstheme="minorHAnsi"/>
        </w:rPr>
        <w:t>Dès la Date d’Entrée en Vigueur</w:t>
      </w:r>
      <w:r w:rsidR="00CD7602" w:rsidRPr="001D7E15">
        <w:rPr>
          <w:rFonts w:cstheme="minorHAnsi"/>
        </w:rPr>
        <w:t>, le Concessionnaire s’engage à prendre en charge les biens mis à sa disposition tels que définis à l’</w:t>
      </w:r>
      <w:r w:rsidR="00F608DF" w:rsidRPr="001D7E15">
        <w:rPr>
          <w:rFonts w:cstheme="minorHAnsi"/>
        </w:rPr>
        <w:t>article 33 et à l’annexe 5, dans l’état et au</w:t>
      </w:r>
      <w:r w:rsidR="00CD7602" w:rsidRPr="001D7E15">
        <w:rPr>
          <w:rFonts w:cstheme="minorHAnsi"/>
        </w:rPr>
        <w:t xml:space="preserve"> lieu où ils se trouven</w:t>
      </w:r>
      <w:r w:rsidR="00034C0C" w:rsidRPr="001D7E15">
        <w:rPr>
          <w:rFonts w:cstheme="minorHAnsi"/>
        </w:rPr>
        <w:t>t au jour de l’établissement de</w:t>
      </w:r>
      <w:r w:rsidR="00F608DF" w:rsidRPr="001D7E15">
        <w:rPr>
          <w:rFonts w:cstheme="minorHAnsi"/>
        </w:rPr>
        <w:t xml:space="preserve"> l’état </w:t>
      </w:r>
      <w:r w:rsidR="00CD7602" w:rsidRPr="001D7E15">
        <w:rPr>
          <w:rFonts w:cstheme="minorHAnsi"/>
        </w:rPr>
        <w:t>contradictoire</w:t>
      </w:r>
      <w:r w:rsidR="00034C0C" w:rsidRPr="001D7E15">
        <w:rPr>
          <w:rFonts w:cstheme="minorHAnsi"/>
        </w:rPr>
        <w:t>,</w:t>
      </w:r>
      <w:r w:rsidR="00CD7602" w:rsidRPr="001D7E15">
        <w:rPr>
          <w:rFonts w:cstheme="minorHAnsi"/>
        </w:rPr>
        <w:t xml:space="preserve"> et à les exploiter, entretenir et réparer conformément aux dispositions </w:t>
      </w:r>
      <w:r w:rsidR="00A616BC" w:rsidRPr="001D7E15">
        <w:rPr>
          <w:rFonts w:cstheme="minorHAnsi"/>
        </w:rPr>
        <w:t>de la Convention</w:t>
      </w:r>
      <w:r w:rsidR="00CD7602" w:rsidRPr="001D7E15">
        <w:rPr>
          <w:rFonts w:cstheme="minorHAnsi"/>
        </w:rPr>
        <w:t>.</w:t>
      </w:r>
    </w:p>
    <w:p w14:paraId="71C7D3BB" w14:textId="77777777" w:rsidR="00CD7602" w:rsidRPr="001D7E15" w:rsidRDefault="00CD7602" w:rsidP="00D71A6D">
      <w:pPr>
        <w:spacing w:after="0" w:line="240" w:lineRule="auto"/>
        <w:ind w:left="142"/>
        <w:contextualSpacing/>
        <w:rPr>
          <w:rFonts w:cstheme="minorHAnsi"/>
        </w:rPr>
      </w:pPr>
    </w:p>
    <w:p w14:paraId="1A12B1A3" w14:textId="77777777" w:rsidR="00CD7602" w:rsidRPr="001D7E15" w:rsidRDefault="00CD7602" w:rsidP="00D71A6D">
      <w:pPr>
        <w:spacing w:after="0" w:line="240" w:lineRule="auto"/>
        <w:ind w:left="142"/>
        <w:contextualSpacing/>
        <w:rPr>
          <w:rFonts w:cstheme="minorHAnsi"/>
        </w:rPr>
      </w:pPr>
      <w:r w:rsidRPr="001D7E15">
        <w:rPr>
          <w:rFonts w:cstheme="minorHAnsi"/>
        </w:rPr>
        <w:t xml:space="preserve">La liste des biens de retour, arrêtée à la date de signature </w:t>
      </w:r>
      <w:r w:rsidR="003C7D4D" w:rsidRPr="001D7E15">
        <w:rPr>
          <w:rFonts w:cstheme="minorHAnsi"/>
        </w:rPr>
        <w:t>de la Conve</w:t>
      </w:r>
      <w:r w:rsidR="00DA6EE5" w:rsidRPr="001D7E15">
        <w:rPr>
          <w:rFonts w:cstheme="minorHAnsi"/>
        </w:rPr>
        <w:t>ntion</w:t>
      </w:r>
      <w:r w:rsidRPr="001D7E15">
        <w:rPr>
          <w:rFonts w:cstheme="minorHAnsi"/>
        </w:rPr>
        <w:t>, est indiquée à l’annexe «Traitement comptable et fiscal de la concession».</w:t>
      </w:r>
    </w:p>
    <w:p w14:paraId="5A3578A1" w14:textId="77777777" w:rsidR="00CD7602" w:rsidRPr="001D7E15" w:rsidRDefault="00CD7602" w:rsidP="00D71A6D">
      <w:pPr>
        <w:spacing w:after="0" w:line="240" w:lineRule="auto"/>
        <w:ind w:left="142"/>
        <w:contextualSpacing/>
        <w:rPr>
          <w:rFonts w:cstheme="minorHAnsi"/>
        </w:rPr>
      </w:pPr>
    </w:p>
    <w:p w14:paraId="50619E17" w14:textId="77777777" w:rsidR="00CD7602" w:rsidRPr="001D7E15" w:rsidRDefault="00BC6C47" w:rsidP="001A6C08">
      <w:pPr>
        <w:pStyle w:val="Overskrift2"/>
        <w:keepLines w:val="0"/>
        <w:numPr>
          <w:ilvl w:val="1"/>
          <w:numId w:val="21"/>
        </w:numPr>
        <w:tabs>
          <w:tab w:val="left" w:pos="567"/>
        </w:tabs>
        <w:spacing w:before="0" w:after="0" w:line="240" w:lineRule="auto"/>
        <w:ind w:left="142" w:firstLine="0"/>
        <w:contextualSpacing/>
        <w:rPr>
          <w:rFonts w:cstheme="minorHAnsi"/>
          <w:color w:val="auto"/>
          <w:sz w:val="24"/>
          <w:szCs w:val="24"/>
          <w:lang w:val="fr-FR"/>
        </w:rPr>
      </w:pPr>
      <w:bookmarkStart w:id="423" w:name="_Toc90899094"/>
      <w:bookmarkStart w:id="424" w:name="_Toc92624165"/>
      <w:bookmarkStart w:id="425" w:name="_Toc93996212"/>
      <w:bookmarkStart w:id="426" w:name="_Toc93998166"/>
      <w:bookmarkStart w:id="427" w:name="_Toc94678455"/>
      <w:r w:rsidRPr="001D7E15">
        <w:rPr>
          <w:rFonts w:cstheme="minorHAnsi"/>
          <w:color w:val="auto"/>
          <w:sz w:val="24"/>
          <w:szCs w:val="24"/>
          <w:lang w:val="fr-FR"/>
        </w:rPr>
        <w:t xml:space="preserve"> </w:t>
      </w:r>
      <w:r w:rsidR="00CD7602" w:rsidRPr="001D7E15">
        <w:rPr>
          <w:rFonts w:cstheme="minorHAnsi"/>
          <w:color w:val="auto"/>
          <w:sz w:val="24"/>
          <w:szCs w:val="24"/>
          <w:lang w:val="fr-FR"/>
        </w:rPr>
        <w:t xml:space="preserve">Inventaire contradictoire </w:t>
      </w:r>
      <w:r w:rsidR="00670135" w:rsidRPr="001D7E15">
        <w:rPr>
          <w:rFonts w:cstheme="minorHAnsi"/>
          <w:color w:val="auto"/>
          <w:sz w:val="24"/>
          <w:szCs w:val="24"/>
          <w:lang w:val="fr-FR"/>
        </w:rPr>
        <w:t>valoris</w:t>
      </w:r>
      <w:bookmarkEnd w:id="423"/>
      <w:bookmarkEnd w:id="424"/>
      <w:bookmarkEnd w:id="425"/>
      <w:bookmarkEnd w:id="426"/>
      <w:bookmarkEnd w:id="427"/>
      <w:r w:rsidR="00034C0C" w:rsidRPr="001D7E15">
        <w:rPr>
          <w:rFonts w:cstheme="minorHAnsi"/>
          <w:color w:val="auto"/>
          <w:sz w:val="24"/>
          <w:szCs w:val="24"/>
          <w:lang w:val="fr-FR"/>
        </w:rPr>
        <w:t>é</w:t>
      </w:r>
      <w:r w:rsidR="00670135" w:rsidRPr="001D7E15">
        <w:rPr>
          <w:rFonts w:cstheme="minorHAnsi"/>
          <w:color w:val="auto"/>
          <w:sz w:val="24"/>
          <w:szCs w:val="24"/>
          <w:lang w:val="fr-FR"/>
        </w:rPr>
        <w:t xml:space="preserve">  </w:t>
      </w:r>
    </w:p>
    <w:p w14:paraId="4BFABDE2" w14:textId="77777777" w:rsidR="00CD7602" w:rsidRPr="001D7E15" w:rsidRDefault="00CD7602" w:rsidP="00D71A6D">
      <w:pPr>
        <w:spacing w:after="0" w:line="240" w:lineRule="auto"/>
        <w:ind w:left="142"/>
        <w:contextualSpacing/>
        <w:rPr>
          <w:rFonts w:cstheme="minorHAnsi"/>
        </w:rPr>
      </w:pPr>
    </w:p>
    <w:p w14:paraId="6D5365A9" w14:textId="77777777" w:rsidR="00CD7602" w:rsidRPr="001D7E15" w:rsidRDefault="00CD7602" w:rsidP="00D71A6D">
      <w:pPr>
        <w:spacing w:after="0" w:line="240" w:lineRule="auto"/>
        <w:ind w:left="142"/>
        <w:contextualSpacing/>
        <w:rPr>
          <w:rFonts w:cstheme="minorHAnsi"/>
        </w:rPr>
      </w:pPr>
      <w:r w:rsidRPr="001D7E15">
        <w:rPr>
          <w:rFonts w:cstheme="minorHAnsi"/>
        </w:rPr>
        <w:t>Si des biens de retour ont été apportés au Concessionnaire, dans un délai [non supérieur à six mois] à compter</w:t>
      </w:r>
      <w:r w:rsidR="00A616BC" w:rsidRPr="001D7E15">
        <w:rPr>
          <w:rFonts w:cstheme="minorHAnsi"/>
        </w:rPr>
        <w:t xml:space="preserve"> de la Date d’Entrée en Vigueur</w:t>
      </w:r>
      <w:r w:rsidRPr="001D7E15">
        <w:rPr>
          <w:rFonts w:cstheme="minorHAnsi"/>
        </w:rPr>
        <w:t>,</w:t>
      </w:r>
      <w:r w:rsidR="00D844C5" w:rsidRPr="001D7E15">
        <w:rPr>
          <w:rFonts w:cstheme="minorHAnsi"/>
        </w:rPr>
        <w:t xml:space="preserve"> l’Aut</w:t>
      </w:r>
      <w:r w:rsidR="00A616BC" w:rsidRPr="001D7E15">
        <w:rPr>
          <w:rFonts w:cstheme="minorHAnsi"/>
        </w:rPr>
        <w:t xml:space="preserve">orité Concédante  </w:t>
      </w:r>
      <w:r w:rsidRPr="001D7E15">
        <w:rPr>
          <w:rFonts w:cstheme="minorHAnsi"/>
        </w:rPr>
        <w:t>et le Concessionnaire dressent contradictoirement un inventaire descriptif détaillé des biens de retour existants et procèdent à leur évaluation. La mise à jour des inventaires des biens de retour doit intervenir</w:t>
      </w:r>
      <w:r w:rsidR="00A616BC" w:rsidRPr="001D7E15">
        <w:rPr>
          <w:rFonts w:cstheme="minorHAnsi"/>
        </w:rPr>
        <w:t xml:space="preserve"> </w:t>
      </w:r>
      <w:r w:rsidRPr="001D7E15">
        <w:rPr>
          <w:rFonts w:cstheme="minorHAnsi"/>
        </w:rPr>
        <w:t>pendant toute la durée de la concession avec l’établissement d’inventaires annuels arrêtés à la clôture de chaque exercice qui seront soumis à l’approbation de</w:t>
      </w:r>
      <w:r w:rsidR="00A616BC" w:rsidRPr="001D7E15">
        <w:rPr>
          <w:rFonts w:cstheme="minorHAnsi"/>
        </w:rPr>
        <w:t xml:space="preserve"> l’Autorité Concédant</w:t>
      </w:r>
      <w:r w:rsidR="00F608DF" w:rsidRPr="001D7E15">
        <w:rPr>
          <w:rFonts w:cstheme="minorHAnsi"/>
        </w:rPr>
        <w:t>e</w:t>
      </w:r>
      <w:r w:rsidRPr="001D7E15">
        <w:rPr>
          <w:rFonts w:cstheme="minorHAnsi"/>
        </w:rPr>
        <w:t>. Cette approbation est prononcée sur la base des inventaires de l’exercice précédent et des modifications intervenues que l’on justifiera. La mise à jour des inventaires des biens de retour est réputée accordée à  défaut d’approbation expresse de</w:t>
      </w:r>
      <w:r w:rsidR="00F608DF" w:rsidRPr="001D7E15">
        <w:rPr>
          <w:rFonts w:cstheme="minorHAnsi"/>
        </w:rPr>
        <w:t xml:space="preserve"> l’Autorité Concédante</w:t>
      </w:r>
      <w:r w:rsidR="00DA6EE5" w:rsidRPr="001D7E15">
        <w:rPr>
          <w:rFonts w:cstheme="minorHAnsi"/>
        </w:rPr>
        <w:t xml:space="preserve"> </w:t>
      </w:r>
      <w:r w:rsidRPr="001D7E15">
        <w:rPr>
          <w:rFonts w:cstheme="minorHAnsi"/>
        </w:rPr>
        <w:t>dans les 4 mois qui suivent la remise des inventaires à</w:t>
      </w:r>
      <w:r w:rsidR="00D844C5" w:rsidRPr="001D7E15">
        <w:rPr>
          <w:rFonts w:cstheme="minorHAnsi"/>
        </w:rPr>
        <w:t xml:space="preserve"> l’Autorité Concédante</w:t>
      </w:r>
      <w:r w:rsidRPr="001D7E15">
        <w:rPr>
          <w:rFonts w:cstheme="minorHAnsi"/>
        </w:rPr>
        <w:t>.</w:t>
      </w:r>
    </w:p>
    <w:p w14:paraId="336FE714" w14:textId="77777777" w:rsidR="00CD7602" w:rsidRPr="001D7E15" w:rsidRDefault="00CD7602" w:rsidP="00D71A6D">
      <w:pPr>
        <w:spacing w:after="0" w:line="240" w:lineRule="auto"/>
        <w:ind w:left="142"/>
        <w:contextualSpacing/>
        <w:rPr>
          <w:rFonts w:cstheme="minorHAnsi"/>
        </w:rPr>
      </w:pPr>
    </w:p>
    <w:p w14:paraId="6700A648" w14:textId="77777777" w:rsidR="00CD7602" w:rsidRPr="001D7E15" w:rsidRDefault="00F608DF" w:rsidP="00D71A6D">
      <w:pPr>
        <w:spacing w:after="0" w:line="240" w:lineRule="auto"/>
        <w:ind w:left="142"/>
        <w:contextualSpacing/>
        <w:rPr>
          <w:rFonts w:cstheme="minorHAnsi"/>
        </w:rPr>
      </w:pPr>
      <w:r w:rsidRPr="001D7E15">
        <w:rPr>
          <w:rFonts w:cstheme="minorHAnsi"/>
        </w:rPr>
        <w:t>L’Autorité concédante</w:t>
      </w:r>
      <w:r w:rsidR="00CD7602" w:rsidRPr="001D7E15">
        <w:rPr>
          <w:rFonts w:cstheme="minorHAnsi"/>
        </w:rPr>
        <w:t xml:space="preserve"> se réserve le droit de vérifier ou de faire vérifier, à tout moment pendant la durée de la concession, les inventaires des biens de retour.</w:t>
      </w:r>
    </w:p>
    <w:p w14:paraId="1EF804F4" w14:textId="77777777" w:rsidR="00CD7602" w:rsidRPr="001D7E15" w:rsidRDefault="00CD7602" w:rsidP="00D71A6D">
      <w:pPr>
        <w:spacing w:after="0" w:line="240" w:lineRule="auto"/>
        <w:ind w:left="142"/>
        <w:contextualSpacing/>
        <w:rPr>
          <w:rFonts w:cstheme="minorHAnsi"/>
        </w:rPr>
      </w:pPr>
    </w:p>
    <w:p w14:paraId="2BE2D497" w14:textId="77777777" w:rsidR="00CD7602" w:rsidRPr="001D7E15" w:rsidRDefault="00CD7602" w:rsidP="00D71A6D">
      <w:pPr>
        <w:spacing w:after="0" w:line="240" w:lineRule="auto"/>
        <w:ind w:left="142"/>
        <w:contextualSpacing/>
        <w:rPr>
          <w:rFonts w:cstheme="minorHAnsi"/>
        </w:rPr>
      </w:pPr>
      <w:r w:rsidRPr="001D7E15">
        <w:rPr>
          <w:rFonts w:cstheme="minorHAnsi"/>
        </w:rPr>
        <w:t>Le Concessionnaire s’oblige à procéder à toutes les rectifications des inventaires des biens de retour nécessaires</w:t>
      </w:r>
      <w:r w:rsidR="00034C0C" w:rsidRPr="001D7E15">
        <w:rPr>
          <w:rFonts w:cstheme="minorHAnsi"/>
        </w:rPr>
        <w:t>,</w:t>
      </w:r>
      <w:r w:rsidRPr="001D7E15">
        <w:rPr>
          <w:rFonts w:cstheme="minorHAnsi"/>
        </w:rPr>
        <w:t xml:space="preserve"> à la suite de ces vérifications.</w:t>
      </w:r>
    </w:p>
    <w:p w14:paraId="3802776D" w14:textId="77777777" w:rsidR="00CD7602" w:rsidRPr="001D7E15" w:rsidRDefault="00CD7602" w:rsidP="00D71A6D">
      <w:pPr>
        <w:spacing w:after="0" w:line="240" w:lineRule="auto"/>
        <w:ind w:left="142"/>
        <w:contextualSpacing/>
        <w:rPr>
          <w:rFonts w:cstheme="minorHAnsi"/>
        </w:rPr>
      </w:pPr>
    </w:p>
    <w:p w14:paraId="51AC70E1" w14:textId="77777777" w:rsidR="00CD7602" w:rsidRPr="001D7E15" w:rsidRDefault="00CD7602" w:rsidP="00D71A6D">
      <w:pPr>
        <w:spacing w:after="0" w:line="240" w:lineRule="auto"/>
        <w:ind w:left="142"/>
        <w:contextualSpacing/>
        <w:rPr>
          <w:rFonts w:cstheme="minorHAnsi"/>
        </w:rPr>
      </w:pPr>
      <w:r w:rsidRPr="001D7E15">
        <w:rPr>
          <w:rFonts w:cstheme="minorHAnsi"/>
        </w:rPr>
        <w:t>L’inventaire des biens de retour établit notamment, pour chaque bien, les données suivantes : désignation, localisation géographique, caractère renouvelable, date d’acquisition, état technique, vétusté, valeur nette comptable, valeur de remplacement.</w:t>
      </w:r>
    </w:p>
    <w:p w14:paraId="5F73513C" w14:textId="77777777" w:rsidR="00CD7602" w:rsidRPr="001D7E15" w:rsidRDefault="00CD7602" w:rsidP="001A6C08">
      <w:pPr>
        <w:spacing w:after="0" w:line="240" w:lineRule="auto"/>
        <w:ind w:left="142"/>
        <w:contextualSpacing/>
        <w:rPr>
          <w:rFonts w:cstheme="minorHAnsi"/>
        </w:rPr>
      </w:pPr>
    </w:p>
    <w:p w14:paraId="66006168" w14:textId="77777777" w:rsidR="00CD7602" w:rsidRPr="00E249FD" w:rsidRDefault="00CD7602" w:rsidP="001A6C08">
      <w:pPr>
        <w:pStyle w:val="Overskrift2"/>
        <w:keepLines w:val="0"/>
        <w:numPr>
          <w:ilvl w:val="1"/>
          <w:numId w:val="21"/>
        </w:numPr>
        <w:tabs>
          <w:tab w:val="left" w:pos="567"/>
        </w:tabs>
        <w:spacing w:before="0" w:after="0" w:line="240" w:lineRule="auto"/>
        <w:ind w:left="142" w:firstLine="0"/>
        <w:contextualSpacing/>
        <w:rPr>
          <w:rFonts w:cstheme="minorHAnsi"/>
          <w:color w:val="auto"/>
          <w:sz w:val="24"/>
          <w:szCs w:val="24"/>
          <w:lang w:val="fr-FR"/>
        </w:rPr>
      </w:pPr>
      <w:bookmarkStart w:id="428" w:name="_Toc90899095"/>
      <w:bookmarkStart w:id="429" w:name="_Toc92624166"/>
      <w:bookmarkStart w:id="430" w:name="_Toc93996213"/>
      <w:bookmarkStart w:id="431" w:name="_Toc93998167"/>
      <w:bookmarkStart w:id="432" w:name="_Toc94678456"/>
      <w:r w:rsidRPr="00E249FD">
        <w:rPr>
          <w:rFonts w:cstheme="minorHAnsi"/>
          <w:color w:val="auto"/>
          <w:sz w:val="24"/>
          <w:szCs w:val="24"/>
          <w:lang w:val="fr-FR"/>
        </w:rPr>
        <w:t xml:space="preserve">Déclassements </w:t>
      </w:r>
      <w:proofErr w:type="gramStart"/>
      <w:r w:rsidRPr="00E249FD">
        <w:rPr>
          <w:rFonts w:cstheme="minorHAnsi"/>
          <w:color w:val="auto"/>
          <w:sz w:val="24"/>
          <w:szCs w:val="24"/>
          <w:lang w:val="fr-FR"/>
        </w:rPr>
        <w:t>-  Réhabilitations</w:t>
      </w:r>
      <w:bookmarkEnd w:id="428"/>
      <w:bookmarkEnd w:id="429"/>
      <w:bookmarkEnd w:id="430"/>
      <w:bookmarkEnd w:id="431"/>
      <w:bookmarkEnd w:id="432"/>
      <w:proofErr w:type="gramEnd"/>
    </w:p>
    <w:p w14:paraId="37A5C13A" w14:textId="77777777" w:rsidR="00CD7602" w:rsidRPr="001D7E15" w:rsidRDefault="00CD7602" w:rsidP="001A6C08">
      <w:pPr>
        <w:spacing w:after="0" w:line="240" w:lineRule="auto"/>
        <w:ind w:left="142"/>
        <w:contextualSpacing/>
        <w:rPr>
          <w:rFonts w:cstheme="minorHAnsi"/>
        </w:rPr>
      </w:pPr>
    </w:p>
    <w:p w14:paraId="6CF29DDE" w14:textId="77777777" w:rsidR="00CD7602" w:rsidRPr="001D7E15" w:rsidRDefault="00CD7602" w:rsidP="001A6C08">
      <w:pPr>
        <w:spacing w:after="0" w:line="240" w:lineRule="auto"/>
        <w:ind w:left="142"/>
        <w:contextualSpacing/>
        <w:rPr>
          <w:rFonts w:cstheme="minorHAnsi"/>
        </w:rPr>
      </w:pPr>
      <w:r w:rsidRPr="001D7E15">
        <w:rPr>
          <w:rFonts w:cstheme="minorHAnsi"/>
        </w:rPr>
        <w:t>Lors de l’inventaire annuel, les biens de retour renouvelables qui n’ont pas été renouvelés conformément aux dates prévues par le fichier des immobilisations, font l’objet d’une décision établie d’un commun accord, soit de déclassement, soit de mise à niveau, soit de maintien en service au-delà de leur durée technique.</w:t>
      </w:r>
    </w:p>
    <w:p w14:paraId="329F38A6" w14:textId="77777777" w:rsidR="00CD7602" w:rsidRPr="001D7E15" w:rsidRDefault="00CD7602" w:rsidP="001A6C08">
      <w:pPr>
        <w:spacing w:after="0" w:line="240" w:lineRule="auto"/>
        <w:ind w:left="142"/>
        <w:contextualSpacing/>
        <w:rPr>
          <w:rFonts w:cstheme="minorHAnsi"/>
        </w:rPr>
      </w:pPr>
    </w:p>
    <w:p w14:paraId="214CFA78" w14:textId="77777777" w:rsidR="00CD7602" w:rsidRPr="001D7E15" w:rsidRDefault="003F0C24" w:rsidP="001A6C08">
      <w:pPr>
        <w:pStyle w:val="Overskrift2"/>
        <w:keepLines w:val="0"/>
        <w:numPr>
          <w:ilvl w:val="1"/>
          <w:numId w:val="21"/>
        </w:numPr>
        <w:tabs>
          <w:tab w:val="left" w:pos="567"/>
        </w:tabs>
        <w:spacing w:before="0" w:after="0" w:line="240" w:lineRule="auto"/>
        <w:ind w:left="142" w:firstLine="0"/>
        <w:contextualSpacing/>
        <w:rPr>
          <w:rFonts w:cstheme="minorHAnsi"/>
          <w:color w:val="auto"/>
          <w:sz w:val="24"/>
          <w:szCs w:val="24"/>
        </w:rPr>
      </w:pPr>
      <w:bookmarkStart w:id="433" w:name="_Toc90899096"/>
      <w:bookmarkStart w:id="434" w:name="_Toc92624167"/>
      <w:bookmarkStart w:id="435" w:name="_Toc93996214"/>
      <w:bookmarkStart w:id="436" w:name="_Toc93998168"/>
      <w:bookmarkStart w:id="437" w:name="_Toc94678457"/>
      <w:r w:rsidRPr="001D7E15">
        <w:rPr>
          <w:rFonts w:cstheme="minorHAnsi"/>
          <w:color w:val="auto"/>
          <w:sz w:val="24"/>
          <w:szCs w:val="24"/>
          <w:lang w:val="fr-FR"/>
        </w:rPr>
        <w:t xml:space="preserve"> </w:t>
      </w:r>
      <w:r w:rsidR="00CD7602" w:rsidRPr="001D7E15">
        <w:rPr>
          <w:rFonts w:cstheme="minorHAnsi"/>
          <w:color w:val="auto"/>
          <w:sz w:val="24"/>
          <w:szCs w:val="24"/>
        </w:rPr>
        <w:t xml:space="preserve">Procès-verbal </w:t>
      </w:r>
      <w:proofErr w:type="spellStart"/>
      <w:r w:rsidR="00CD7602" w:rsidRPr="001D7E15">
        <w:rPr>
          <w:rFonts w:cstheme="minorHAnsi"/>
          <w:color w:val="auto"/>
          <w:sz w:val="24"/>
          <w:szCs w:val="24"/>
        </w:rPr>
        <w:t>d’inventaire</w:t>
      </w:r>
      <w:bookmarkEnd w:id="433"/>
      <w:bookmarkEnd w:id="434"/>
      <w:bookmarkEnd w:id="435"/>
      <w:bookmarkEnd w:id="436"/>
      <w:bookmarkEnd w:id="437"/>
      <w:proofErr w:type="spellEnd"/>
      <w:r w:rsidR="00670135" w:rsidRPr="001D7E15">
        <w:rPr>
          <w:rFonts w:cstheme="minorHAnsi"/>
          <w:color w:val="auto"/>
          <w:sz w:val="24"/>
          <w:szCs w:val="24"/>
        </w:rPr>
        <w:t xml:space="preserve"> </w:t>
      </w:r>
    </w:p>
    <w:p w14:paraId="21318FFC" w14:textId="77777777" w:rsidR="00CD7602" w:rsidRPr="001D7E15" w:rsidRDefault="00CD7602" w:rsidP="001A6C08">
      <w:pPr>
        <w:spacing w:after="0" w:line="240" w:lineRule="auto"/>
        <w:ind w:left="142"/>
        <w:contextualSpacing/>
        <w:rPr>
          <w:rFonts w:cstheme="minorHAnsi"/>
        </w:rPr>
      </w:pPr>
    </w:p>
    <w:p w14:paraId="056D677B" w14:textId="77777777" w:rsidR="00CD7602" w:rsidRPr="001D7E15" w:rsidRDefault="00CD7602" w:rsidP="00D71A6D">
      <w:pPr>
        <w:spacing w:after="0" w:line="240" w:lineRule="auto"/>
        <w:ind w:left="142"/>
        <w:contextualSpacing/>
        <w:rPr>
          <w:rFonts w:cstheme="minorHAnsi"/>
        </w:rPr>
      </w:pPr>
      <w:r w:rsidRPr="001D7E15">
        <w:rPr>
          <w:rFonts w:cstheme="minorHAnsi"/>
        </w:rPr>
        <w:t xml:space="preserve">L’inventaire des biens de </w:t>
      </w:r>
      <w:r w:rsidR="00F608DF" w:rsidRPr="001D7E15">
        <w:rPr>
          <w:rFonts w:cstheme="minorHAnsi"/>
        </w:rPr>
        <w:t>retour fait l’objet d’un procès-</w:t>
      </w:r>
      <w:r w:rsidRPr="001D7E15">
        <w:rPr>
          <w:rFonts w:cstheme="minorHAnsi"/>
        </w:rPr>
        <w:t>verbal spécifiant les modifications significatives à apporter au fichier des immobilisations.</w:t>
      </w:r>
    </w:p>
    <w:p w14:paraId="51277E3F" w14:textId="77777777" w:rsidR="003F0C24" w:rsidRPr="001D7E15" w:rsidRDefault="003F0C24" w:rsidP="00D71A6D">
      <w:pPr>
        <w:spacing w:after="0" w:line="240" w:lineRule="auto"/>
        <w:ind w:left="142"/>
        <w:contextualSpacing/>
        <w:rPr>
          <w:rFonts w:cstheme="minorHAnsi"/>
        </w:rPr>
      </w:pPr>
    </w:p>
    <w:p w14:paraId="7323294D" w14:textId="77777777" w:rsidR="003F0C24" w:rsidRPr="001D7E15" w:rsidRDefault="003F0C24" w:rsidP="00D71A6D">
      <w:pPr>
        <w:spacing w:after="0" w:line="240" w:lineRule="auto"/>
        <w:ind w:left="142"/>
        <w:contextualSpacing/>
        <w:rPr>
          <w:rFonts w:cstheme="minorHAnsi"/>
        </w:rPr>
      </w:pPr>
      <w:r w:rsidRPr="001D7E15">
        <w:rPr>
          <w:rFonts w:cstheme="minorHAnsi"/>
        </w:rPr>
        <w:t>Les biens de retour mis à la disposition du concessionnaire hors-réseau, font l'objet d'un inventaire établi à ses frais et adressé à l’Autorité</w:t>
      </w:r>
      <w:r w:rsidR="00F71B91" w:rsidRPr="001D7E15">
        <w:rPr>
          <w:rFonts w:cstheme="minorHAnsi"/>
        </w:rPr>
        <w:t xml:space="preserve"> concédante et à l’Autorité</w:t>
      </w:r>
      <w:r w:rsidRPr="001D7E15">
        <w:rPr>
          <w:rFonts w:cstheme="minorHAnsi"/>
        </w:rPr>
        <w:t xml:space="preserve"> de Régulation de l’Électricité dans les trois (3) mois suivant l'entrée en vigueur de la concession.</w:t>
      </w:r>
    </w:p>
    <w:p w14:paraId="26F456D3" w14:textId="77777777" w:rsidR="003F0C24" w:rsidRPr="001D7E15" w:rsidRDefault="003F0C24" w:rsidP="00D71A6D">
      <w:pPr>
        <w:spacing w:after="0" w:line="240" w:lineRule="auto"/>
        <w:ind w:left="142"/>
        <w:contextualSpacing/>
        <w:rPr>
          <w:rFonts w:cstheme="minorHAnsi"/>
        </w:rPr>
      </w:pPr>
    </w:p>
    <w:p w14:paraId="06B3AD34" w14:textId="77777777" w:rsidR="003F0C24" w:rsidRPr="001D7E15" w:rsidRDefault="00F71B91" w:rsidP="00D71A6D">
      <w:pPr>
        <w:spacing w:after="0" w:line="240" w:lineRule="auto"/>
        <w:ind w:left="142"/>
        <w:contextualSpacing/>
        <w:rPr>
          <w:rFonts w:cstheme="minorHAnsi"/>
        </w:rPr>
      </w:pPr>
      <w:r w:rsidRPr="001D7E15">
        <w:rPr>
          <w:rFonts w:cstheme="minorHAnsi"/>
        </w:rPr>
        <w:lastRenderedPageBreak/>
        <w:t xml:space="preserve">L’inventaire à jour </w:t>
      </w:r>
      <w:r w:rsidR="003F0C24" w:rsidRPr="001D7E15">
        <w:rPr>
          <w:rFonts w:cstheme="minorHAnsi"/>
        </w:rPr>
        <w:t xml:space="preserve">est joint au rapport annuel d’exercice soumis à l’Autorité de Régulation de l’Électricité. </w:t>
      </w:r>
      <w:r w:rsidR="003F0C24" w:rsidRPr="001D7E15">
        <w:rPr>
          <w:rStyle w:val="Fodnotehenvisning"/>
          <w:rFonts w:cstheme="minorHAnsi"/>
        </w:rPr>
        <w:footnoteReference w:id="38"/>
      </w:r>
    </w:p>
    <w:p w14:paraId="3608617C" w14:textId="77777777" w:rsidR="003F0C24" w:rsidRPr="001D7E15" w:rsidRDefault="003F0C24" w:rsidP="00D71A6D">
      <w:pPr>
        <w:spacing w:after="0" w:line="240" w:lineRule="auto"/>
        <w:ind w:left="142"/>
        <w:contextualSpacing/>
        <w:rPr>
          <w:rFonts w:cstheme="minorHAnsi"/>
        </w:rPr>
      </w:pPr>
    </w:p>
    <w:p w14:paraId="7A90915C" w14:textId="77777777" w:rsidR="003F0C24" w:rsidRDefault="00A616BC" w:rsidP="00D71A6D">
      <w:pPr>
        <w:spacing w:after="0" w:line="240" w:lineRule="auto"/>
        <w:ind w:left="142"/>
        <w:contextualSpacing/>
        <w:rPr>
          <w:rFonts w:cstheme="minorHAnsi"/>
        </w:rPr>
      </w:pPr>
      <w:r w:rsidRPr="001D7E15">
        <w:rPr>
          <w:rFonts w:cstheme="minorHAnsi"/>
        </w:rPr>
        <w:t xml:space="preserve"> </w:t>
      </w:r>
      <w:r w:rsidR="003F0C24" w:rsidRPr="001D7E15">
        <w:rPr>
          <w:rFonts w:cstheme="minorHAnsi"/>
        </w:rPr>
        <w:t>Le Concessionnaire est tenu de procéder aux rectifications des inventaires en cas d’anomalies identifiées.</w:t>
      </w:r>
      <w:r w:rsidR="003F0C24" w:rsidRPr="001D7E15">
        <w:rPr>
          <w:rStyle w:val="Fodnotehenvisning"/>
          <w:rFonts w:cstheme="minorHAnsi"/>
        </w:rPr>
        <w:footnoteReference w:id="39"/>
      </w:r>
    </w:p>
    <w:p w14:paraId="300F06C4" w14:textId="77777777" w:rsidR="007117D9" w:rsidRDefault="007117D9" w:rsidP="00D71A6D">
      <w:pPr>
        <w:spacing w:after="0" w:line="240" w:lineRule="auto"/>
        <w:ind w:left="142"/>
        <w:contextualSpacing/>
        <w:rPr>
          <w:rFonts w:cstheme="minorHAnsi"/>
        </w:rPr>
      </w:pPr>
    </w:p>
    <w:p w14:paraId="01DC0742" w14:textId="2C7E365D" w:rsidR="006E50E6" w:rsidRPr="001A6C08" w:rsidRDefault="007117D9" w:rsidP="001A6C08">
      <w:pPr>
        <w:spacing w:after="0" w:line="240" w:lineRule="auto"/>
        <w:ind w:left="142"/>
        <w:contextualSpacing/>
        <w:rPr>
          <w:rFonts w:cstheme="minorHAnsi"/>
          <w:sz w:val="20"/>
          <w:szCs w:val="20"/>
        </w:rPr>
      </w:pPr>
      <w:r>
        <w:rPr>
          <w:rFonts w:cstheme="minorHAnsi"/>
        </w:rPr>
        <w:t>En</w:t>
      </w:r>
      <w:r w:rsidR="007A6CE7">
        <w:rPr>
          <w:rFonts w:cstheme="minorHAnsi"/>
        </w:rPr>
        <w:t xml:space="preserve"> cas  de raccordement au réseau</w:t>
      </w:r>
      <w:r>
        <w:rPr>
          <w:rFonts w:cstheme="minorHAnsi"/>
        </w:rPr>
        <w:t>, la liste des biens de retour fait l’objet d’un inventaire.</w:t>
      </w:r>
    </w:p>
    <w:p w14:paraId="710F2765" w14:textId="77777777" w:rsidR="00CD7602" w:rsidRPr="001D7E15" w:rsidRDefault="00CD7602" w:rsidP="00D71A6D">
      <w:pPr>
        <w:spacing w:after="0" w:line="240" w:lineRule="auto"/>
        <w:ind w:left="142"/>
        <w:contextualSpacing/>
        <w:rPr>
          <w:rFonts w:cstheme="minorHAnsi"/>
        </w:rPr>
      </w:pPr>
    </w:p>
    <w:p w14:paraId="6D674547" w14:textId="77777777" w:rsidR="00CD7602" w:rsidRPr="001D7E15" w:rsidRDefault="003F0C24" w:rsidP="00D71A6D">
      <w:pPr>
        <w:pStyle w:val="Overskrift2"/>
        <w:keepLines w:val="0"/>
        <w:numPr>
          <w:ilvl w:val="1"/>
          <w:numId w:val="21"/>
        </w:numPr>
        <w:spacing w:before="0" w:after="0" w:line="240" w:lineRule="auto"/>
        <w:ind w:left="142" w:hanging="13"/>
        <w:contextualSpacing/>
        <w:rPr>
          <w:rFonts w:eastAsiaTheme="minorEastAsia" w:cstheme="minorHAnsi"/>
          <w:bCs w:val="0"/>
          <w:color w:val="auto"/>
          <w:sz w:val="22"/>
          <w:lang w:val="fr-FR"/>
        </w:rPr>
      </w:pPr>
      <w:bookmarkStart w:id="438" w:name="_Toc90899097"/>
      <w:bookmarkStart w:id="439" w:name="_Toc92624168"/>
      <w:bookmarkStart w:id="440" w:name="_Toc93996215"/>
      <w:bookmarkStart w:id="441" w:name="_Toc93998169"/>
      <w:bookmarkStart w:id="442" w:name="_Toc94678458"/>
      <w:r w:rsidRPr="001D7E15">
        <w:rPr>
          <w:rFonts w:cstheme="minorHAnsi"/>
          <w:color w:val="auto"/>
          <w:sz w:val="24"/>
          <w:szCs w:val="24"/>
          <w:lang w:val="fr-FR"/>
        </w:rPr>
        <w:t xml:space="preserve"> </w:t>
      </w:r>
      <w:r w:rsidR="00CD7602" w:rsidRPr="001D7E15">
        <w:rPr>
          <w:rFonts w:cstheme="minorHAnsi"/>
          <w:color w:val="auto"/>
          <w:sz w:val="24"/>
          <w:szCs w:val="24"/>
          <w:lang w:val="fr-FR"/>
        </w:rPr>
        <w:t>Mise à disposition du fichier auprès de l’</w:t>
      </w:r>
      <w:r w:rsidR="00F71B91" w:rsidRPr="001D7E15">
        <w:rPr>
          <w:rFonts w:cstheme="minorHAnsi"/>
          <w:color w:val="auto"/>
          <w:sz w:val="24"/>
          <w:szCs w:val="24"/>
          <w:lang w:val="fr-FR"/>
        </w:rPr>
        <w:t>Autorité concédante</w:t>
      </w:r>
      <w:r w:rsidR="00CD7602" w:rsidRPr="001D7E15">
        <w:rPr>
          <w:rFonts w:eastAsiaTheme="minorEastAsia" w:cstheme="minorHAnsi"/>
          <w:bCs w:val="0"/>
          <w:color w:val="auto"/>
          <w:sz w:val="22"/>
          <w:lang w:val="fr-FR"/>
        </w:rPr>
        <w:t xml:space="preserve"> </w:t>
      </w:r>
      <w:bookmarkEnd w:id="438"/>
      <w:bookmarkEnd w:id="439"/>
      <w:bookmarkEnd w:id="440"/>
      <w:bookmarkEnd w:id="441"/>
      <w:bookmarkEnd w:id="442"/>
    </w:p>
    <w:p w14:paraId="2DD9A1D1" w14:textId="77777777" w:rsidR="00CD7602" w:rsidRPr="001D7E15" w:rsidRDefault="00CD7602" w:rsidP="00D71A6D">
      <w:pPr>
        <w:spacing w:after="0" w:line="240" w:lineRule="auto"/>
        <w:ind w:left="142"/>
        <w:contextualSpacing/>
        <w:rPr>
          <w:rFonts w:cstheme="minorHAnsi"/>
        </w:rPr>
      </w:pPr>
    </w:p>
    <w:p w14:paraId="11218D7E" w14:textId="77777777" w:rsidR="00CD7602" w:rsidRPr="001D7E15" w:rsidRDefault="00CD7602" w:rsidP="00D71A6D">
      <w:pPr>
        <w:spacing w:after="0" w:line="240" w:lineRule="auto"/>
        <w:ind w:left="142"/>
        <w:contextualSpacing/>
        <w:rPr>
          <w:rFonts w:cstheme="minorHAnsi"/>
        </w:rPr>
      </w:pPr>
      <w:r w:rsidRPr="001D7E15">
        <w:rPr>
          <w:rFonts w:cstheme="minorHAnsi"/>
        </w:rPr>
        <w:t xml:space="preserve">Le fichier des immobilisations est tenu à la </w:t>
      </w:r>
      <w:r w:rsidR="00F71B91" w:rsidRPr="001D7E15">
        <w:rPr>
          <w:rFonts w:cstheme="minorHAnsi"/>
        </w:rPr>
        <w:t>disposition permanente de l’Autorité concédante</w:t>
      </w:r>
      <w:r w:rsidRPr="001D7E15">
        <w:rPr>
          <w:rFonts w:cstheme="minorHAnsi"/>
        </w:rPr>
        <w:t xml:space="preserve">, sur support informatique.  </w:t>
      </w:r>
    </w:p>
    <w:p w14:paraId="4F3DE7F3" w14:textId="77777777" w:rsidR="00CD7602" w:rsidRPr="001D7E15" w:rsidRDefault="00CD7602" w:rsidP="00D71A6D">
      <w:pPr>
        <w:spacing w:after="0" w:line="240" w:lineRule="auto"/>
        <w:ind w:left="142"/>
        <w:contextualSpacing/>
        <w:rPr>
          <w:rFonts w:cstheme="minorHAnsi"/>
          <w:i/>
        </w:rPr>
      </w:pPr>
    </w:p>
    <w:p w14:paraId="14F83291" w14:textId="77777777" w:rsidR="00CD7602" w:rsidRPr="001D7E15" w:rsidRDefault="00CD7602" w:rsidP="008E7A0C">
      <w:pPr>
        <w:spacing w:after="0" w:line="240" w:lineRule="auto"/>
        <w:ind w:left="142"/>
        <w:contextualSpacing/>
        <w:rPr>
          <w:rFonts w:cstheme="minorHAnsi"/>
        </w:rPr>
      </w:pPr>
    </w:p>
    <w:p w14:paraId="10B89DA0" w14:textId="54EB73F3" w:rsidR="00D62FE5" w:rsidRPr="001D7E15" w:rsidRDefault="001A6C08" w:rsidP="008E7A0C">
      <w:pPr>
        <w:pStyle w:val="Overskrift2"/>
        <w:spacing w:before="0" w:after="0" w:line="240" w:lineRule="auto"/>
        <w:ind w:left="142" w:hanging="578"/>
        <w:contextualSpacing/>
        <w:rPr>
          <w:rFonts w:cstheme="minorHAnsi"/>
          <w:color w:val="auto"/>
          <w:lang w:val="fr-FR"/>
        </w:rPr>
      </w:pPr>
      <w:bookmarkStart w:id="443" w:name="_Toc498922832"/>
      <w:bookmarkStart w:id="444" w:name="_Toc498931834"/>
      <w:bookmarkStart w:id="445" w:name="_Toc498936193"/>
      <w:bookmarkStart w:id="446" w:name="_Toc498938665"/>
      <w:bookmarkStart w:id="447" w:name="_Toc498939091"/>
      <w:bookmarkStart w:id="448" w:name="_Toc498940479"/>
      <w:bookmarkStart w:id="449" w:name="_Toc498940995"/>
      <w:bookmarkStart w:id="450" w:name="_Toc498941705"/>
      <w:bookmarkStart w:id="451" w:name="_Toc498945702"/>
      <w:bookmarkStart w:id="452" w:name="_Toc498948395"/>
      <w:bookmarkStart w:id="453" w:name="_Toc498949558"/>
      <w:r w:rsidRPr="001D7E15">
        <w:rPr>
          <w:rFonts w:cstheme="minorHAnsi"/>
          <w:color w:val="auto"/>
          <w:lang w:val="fr-FR"/>
        </w:rPr>
        <w:t>ARTICLE</w:t>
      </w:r>
      <w:r w:rsidR="00F71B91" w:rsidRPr="001D7E15">
        <w:rPr>
          <w:rFonts w:cstheme="minorHAnsi"/>
          <w:color w:val="auto"/>
          <w:lang w:val="fr-FR"/>
        </w:rPr>
        <w:t xml:space="preserve"> </w:t>
      </w:r>
      <w:proofErr w:type="gramStart"/>
      <w:r w:rsidR="00F71B91" w:rsidRPr="001D7E15">
        <w:rPr>
          <w:rFonts w:cstheme="minorHAnsi"/>
          <w:color w:val="auto"/>
          <w:lang w:val="fr-FR"/>
        </w:rPr>
        <w:t xml:space="preserve">38 </w:t>
      </w:r>
      <w:r w:rsidR="00D62FE5" w:rsidRPr="001D7E15">
        <w:rPr>
          <w:rFonts w:cstheme="minorHAnsi"/>
          <w:color w:val="auto"/>
          <w:lang w:val="fr-FR"/>
        </w:rPr>
        <w:t>.</w:t>
      </w:r>
      <w:proofErr w:type="gramEnd"/>
      <w:r w:rsidR="00D62FE5" w:rsidRPr="001D7E15">
        <w:rPr>
          <w:rFonts w:cstheme="minorHAnsi"/>
          <w:color w:val="auto"/>
          <w:lang w:val="fr-FR"/>
        </w:rPr>
        <w:t xml:space="preserve"> Traitement comptable des biens de retour</w:t>
      </w:r>
      <w:bookmarkEnd w:id="443"/>
      <w:bookmarkEnd w:id="444"/>
      <w:bookmarkEnd w:id="445"/>
      <w:bookmarkEnd w:id="446"/>
      <w:bookmarkEnd w:id="447"/>
      <w:bookmarkEnd w:id="448"/>
      <w:bookmarkEnd w:id="449"/>
      <w:bookmarkEnd w:id="450"/>
      <w:bookmarkEnd w:id="451"/>
      <w:bookmarkEnd w:id="452"/>
      <w:bookmarkEnd w:id="453"/>
      <w:r w:rsidR="00D62FE5" w:rsidRPr="001D7E15">
        <w:rPr>
          <w:rFonts w:cstheme="minorHAnsi"/>
          <w:color w:val="auto"/>
          <w:lang w:val="fr-FR"/>
        </w:rPr>
        <w:t xml:space="preserve"> </w:t>
      </w:r>
    </w:p>
    <w:p w14:paraId="1583B867" w14:textId="77777777" w:rsidR="006E50E6" w:rsidRPr="001D7E15" w:rsidRDefault="006E50E6" w:rsidP="008E7A0C">
      <w:pPr>
        <w:spacing w:after="0" w:line="240" w:lineRule="auto"/>
        <w:ind w:left="142"/>
      </w:pPr>
    </w:p>
    <w:p w14:paraId="79460083" w14:textId="77777777" w:rsidR="00D62FE5" w:rsidRDefault="00F71B91" w:rsidP="008E7A0C">
      <w:pPr>
        <w:spacing w:after="0" w:line="240" w:lineRule="auto"/>
        <w:ind w:left="142"/>
        <w:contextualSpacing/>
        <w:rPr>
          <w:rFonts w:cstheme="minorHAnsi"/>
        </w:rPr>
      </w:pPr>
      <w:r w:rsidRPr="001D7E15">
        <w:rPr>
          <w:rFonts w:cstheme="minorHAnsi"/>
        </w:rPr>
        <w:t>38</w:t>
      </w:r>
      <w:r w:rsidR="00D62FE5" w:rsidRPr="001D7E15">
        <w:rPr>
          <w:rFonts w:cstheme="minorHAnsi"/>
        </w:rPr>
        <w:t xml:space="preserve">.1.    Biens de retour mis à la disposition du concessionnaire </w:t>
      </w:r>
    </w:p>
    <w:p w14:paraId="1CDA7FD7" w14:textId="77777777" w:rsidR="008E7A0C" w:rsidRPr="001D7E15" w:rsidRDefault="008E7A0C" w:rsidP="008E7A0C">
      <w:pPr>
        <w:spacing w:after="0" w:line="240" w:lineRule="auto"/>
        <w:ind w:left="142"/>
        <w:contextualSpacing/>
        <w:rPr>
          <w:rFonts w:cstheme="minorHAnsi"/>
        </w:rPr>
      </w:pPr>
    </w:p>
    <w:p w14:paraId="307DA18D" w14:textId="77777777" w:rsidR="006E50E6" w:rsidRPr="001D7E15" w:rsidRDefault="00D62FE5" w:rsidP="008E7A0C">
      <w:pPr>
        <w:spacing w:after="0" w:line="240" w:lineRule="auto"/>
        <w:ind w:left="142"/>
        <w:contextualSpacing/>
        <w:rPr>
          <w:rFonts w:cstheme="minorHAnsi"/>
        </w:rPr>
      </w:pPr>
      <w:r w:rsidRPr="001D7E15">
        <w:rPr>
          <w:rFonts w:cstheme="minorHAnsi"/>
        </w:rPr>
        <w:t>Les biens de retour mis à la disposition du concessionnaire sont inscrits en immobilisation à l’actif du bilan et en « Droits du Concédant » au passif du bilan ou, si ces biens sont financés par des tiers, au compte de passif « Financement par les tiers ». Ces biens de retour font l’objet :</w:t>
      </w:r>
    </w:p>
    <w:p w14:paraId="5EAB6926" w14:textId="77777777" w:rsidR="00D62FE5" w:rsidRPr="001D7E15" w:rsidRDefault="00D62FE5" w:rsidP="00D71A6D">
      <w:pPr>
        <w:spacing w:after="0" w:line="240" w:lineRule="auto"/>
        <w:ind w:left="142"/>
        <w:contextualSpacing/>
        <w:rPr>
          <w:rFonts w:cstheme="minorHAnsi"/>
        </w:rPr>
      </w:pPr>
      <w:r w:rsidRPr="001D7E15">
        <w:rPr>
          <w:rFonts w:cstheme="minorHAnsi"/>
        </w:rPr>
        <w:t xml:space="preserve"> </w:t>
      </w:r>
    </w:p>
    <w:p w14:paraId="70EDC938" w14:textId="77777777" w:rsidR="00D62FE5" w:rsidRPr="001D7E15" w:rsidRDefault="00D62FE5" w:rsidP="00EC0068">
      <w:pPr>
        <w:pStyle w:val="Listeafsnit"/>
        <w:numPr>
          <w:ilvl w:val="0"/>
          <w:numId w:val="10"/>
        </w:numPr>
        <w:spacing w:after="0" w:line="240" w:lineRule="auto"/>
        <w:ind w:left="567"/>
        <w:rPr>
          <w:rFonts w:cstheme="minorHAnsi"/>
        </w:rPr>
      </w:pPr>
      <w:proofErr w:type="gramStart"/>
      <w:r w:rsidRPr="001D7E15">
        <w:rPr>
          <w:rFonts w:cstheme="minorHAnsi"/>
        </w:rPr>
        <w:t>d’un</w:t>
      </w:r>
      <w:proofErr w:type="gramEnd"/>
      <w:r w:rsidRPr="001D7E15">
        <w:rPr>
          <w:rFonts w:cstheme="minorHAnsi"/>
        </w:rPr>
        <w:t xml:space="preserve"> amortissement pour dépréciation sur leur durée de vie technique par prélèvement de la dotation correspondante sur les « Droits du Concédant » ou, </w:t>
      </w:r>
      <w:r w:rsidR="001501E6" w:rsidRPr="001D7E15">
        <w:rPr>
          <w:rFonts w:cstheme="minorHAnsi"/>
        </w:rPr>
        <w:t>le cas échéant, sur le compte «</w:t>
      </w:r>
      <w:r w:rsidRPr="001D7E15">
        <w:rPr>
          <w:rFonts w:cstheme="minorHAnsi"/>
        </w:rPr>
        <w:t xml:space="preserve">financement par les tiers », sans affecter le compte de résultat. </w:t>
      </w:r>
    </w:p>
    <w:p w14:paraId="6D4D5131" w14:textId="77777777" w:rsidR="00D62FE5" w:rsidRPr="001D7E15" w:rsidRDefault="00D62FE5" w:rsidP="00EC0068">
      <w:pPr>
        <w:pStyle w:val="Listeafsnit"/>
        <w:numPr>
          <w:ilvl w:val="0"/>
          <w:numId w:val="10"/>
        </w:numPr>
        <w:spacing w:after="0" w:line="240" w:lineRule="auto"/>
        <w:ind w:left="567"/>
        <w:rPr>
          <w:rFonts w:cstheme="minorHAnsi"/>
        </w:rPr>
      </w:pPr>
      <w:r w:rsidRPr="001D7E15">
        <w:rPr>
          <w:rFonts w:cstheme="minorHAnsi"/>
        </w:rPr>
        <w:t xml:space="preserve">d’une provision de renouvellement inscrite au passif du bilan et passée en charge au compte de résultat. La dotation annuelle correspondante est égale à la somme, d’une part, de la valeur d’acquisition divisée par la durée de vie technique, et, d’autre part, de la variation annuelle de la valeur prévisionnelle de remplacement. </w:t>
      </w:r>
    </w:p>
    <w:p w14:paraId="4A30BBB6" w14:textId="77777777" w:rsidR="00F71B91" w:rsidRPr="001D7E15" w:rsidRDefault="00F71B91" w:rsidP="00D71A6D">
      <w:pPr>
        <w:pStyle w:val="Listeafsnit"/>
        <w:spacing w:after="0" w:line="240" w:lineRule="auto"/>
        <w:ind w:left="142"/>
        <w:rPr>
          <w:rFonts w:cstheme="minorHAnsi"/>
        </w:rPr>
      </w:pPr>
    </w:p>
    <w:p w14:paraId="4A9E1925" w14:textId="05672D02" w:rsidR="00D62FE5" w:rsidRPr="001D7E15" w:rsidRDefault="00F71B91" w:rsidP="00EC0068">
      <w:pPr>
        <w:spacing w:after="0" w:line="240" w:lineRule="auto"/>
        <w:ind w:left="142"/>
        <w:contextualSpacing/>
        <w:rPr>
          <w:rFonts w:cstheme="minorHAnsi"/>
        </w:rPr>
      </w:pPr>
      <w:r w:rsidRPr="001D7E15">
        <w:rPr>
          <w:rFonts w:cstheme="minorHAnsi"/>
        </w:rPr>
        <w:t>38</w:t>
      </w:r>
      <w:r w:rsidR="00D62FE5" w:rsidRPr="001D7E15">
        <w:rPr>
          <w:rFonts w:cstheme="minorHAnsi"/>
        </w:rPr>
        <w:t xml:space="preserve">.2.  Biens de retour financés par le concessionnaire </w:t>
      </w:r>
    </w:p>
    <w:p w14:paraId="2E378D17" w14:textId="77777777" w:rsidR="00D62FE5" w:rsidRPr="001D7E15" w:rsidRDefault="00D62FE5" w:rsidP="00EC0068">
      <w:pPr>
        <w:spacing w:after="0" w:line="240" w:lineRule="auto"/>
        <w:ind w:left="142"/>
        <w:contextualSpacing/>
        <w:rPr>
          <w:rFonts w:cstheme="minorHAnsi"/>
        </w:rPr>
      </w:pPr>
      <w:r w:rsidRPr="001D7E15">
        <w:rPr>
          <w:rFonts w:cstheme="minorHAnsi"/>
        </w:rPr>
        <w:t xml:space="preserve">Les biens de retour financés par le concessionnaire sont inscrits en immobilisation à l’actif du bilan, sans affecter les « Droits du Concédant ». Ces biens de retour font l’objet : </w:t>
      </w:r>
    </w:p>
    <w:p w14:paraId="242C6D5F" w14:textId="77777777" w:rsidR="006E50E6" w:rsidRPr="001D7E15" w:rsidRDefault="006E50E6" w:rsidP="00D71A6D">
      <w:pPr>
        <w:spacing w:after="0" w:line="240" w:lineRule="auto"/>
        <w:ind w:left="142"/>
        <w:contextualSpacing/>
        <w:rPr>
          <w:rFonts w:cstheme="minorHAnsi"/>
        </w:rPr>
      </w:pPr>
    </w:p>
    <w:p w14:paraId="576C89F6" w14:textId="77777777" w:rsidR="00D62FE5" w:rsidRPr="001D7E15" w:rsidRDefault="00D62FE5" w:rsidP="00EC0068">
      <w:pPr>
        <w:pStyle w:val="Listeafsnit"/>
        <w:numPr>
          <w:ilvl w:val="0"/>
          <w:numId w:val="11"/>
        </w:numPr>
        <w:spacing w:after="0" w:line="240" w:lineRule="auto"/>
        <w:ind w:left="567"/>
        <w:rPr>
          <w:rFonts w:cstheme="minorHAnsi"/>
        </w:rPr>
      </w:pPr>
      <w:proofErr w:type="gramStart"/>
      <w:r w:rsidRPr="001D7E15">
        <w:rPr>
          <w:rFonts w:cstheme="minorHAnsi"/>
        </w:rPr>
        <w:t>d’un</w:t>
      </w:r>
      <w:proofErr w:type="gramEnd"/>
      <w:r w:rsidRPr="001D7E15">
        <w:rPr>
          <w:rFonts w:cstheme="minorHAnsi"/>
        </w:rPr>
        <w:t xml:space="preserve"> amortissement de caducité inscrit au passif du bilan et passé en charge au compte de résultat;</w:t>
      </w:r>
    </w:p>
    <w:p w14:paraId="79F581E6" w14:textId="77777777" w:rsidR="00D62FE5" w:rsidRPr="001D7E15" w:rsidRDefault="00D62FE5" w:rsidP="00EC0068">
      <w:pPr>
        <w:pStyle w:val="Listeafsnit"/>
        <w:numPr>
          <w:ilvl w:val="0"/>
          <w:numId w:val="11"/>
        </w:numPr>
        <w:spacing w:after="0" w:line="240" w:lineRule="auto"/>
        <w:ind w:left="567"/>
        <w:rPr>
          <w:rFonts w:cstheme="minorHAnsi"/>
        </w:rPr>
      </w:pPr>
      <w:r w:rsidRPr="001D7E15">
        <w:rPr>
          <w:rFonts w:cstheme="minorHAnsi"/>
        </w:rPr>
        <w:t xml:space="preserve">d’un amortissement pour dépréciation passé en charge au compte de résultat et inscrit au passif du bilan ; </w:t>
      </w:r>
    </w:p>
    <w:p w14:paraId="5A854518" w14:textId="77777777" w:rsidR="00D62FE5" w:rsidRPr="001D7E15" w:rsidRDefault="00D62FE5" w:rsidP="00EC0068">
      <w:pPr>
        <w:pStyle w:val="Listeafsnit"/>
        <w:numPr>
          <w:ilvl w:val="0"/>
          <w:numId w:val="11"/>
        </w:numPr>
        <w:spacing w:after="0" w:line="240" w:lineRule="auto"/>
        <w:ind w:left="567"/>
        <w:rPr>
          <w:rFonts w:cstheme="minorHAnsi"/>
        </w:rPr>
      </w:pPr>
      <w:r w:rsidRPr="001D7E15">
        <w:rPr>
          <w:rFonts w:cstheme="minorHAnsi"/>
        </w:rPr>
        <w:t xml:space="preserve">d’une provision pour renouvellement inscrite au passif du bilan et passée en charge au compte de résultat. La dotation annuelle correspondante est égale à la variation annuelle de la valeur prévisionnelle de remplacement. </w:t>
      </w:r>
    </w:p>
    <w:p w14:paraId="45B8A354" w14:textId="77777777" w:rsidR="00522242" w:rsidRPr="001D7E15" w:rsidRDefault="00522242" w:rsidP="00D71A6D">
      <w:pPr>
        <w:pStyle w:val="Listeafsnit"/>
        <w:spacing w:after="0" w:line="240" w:lineRule="auto"/>
        <w:ind w:left="142"/>
        <w:rPr>
          <w:rFonts w:cstheme="minorHAnsi"/>
        </w:rPr>
      </w:pPr>
    </w:p>
    <w:p w14:paraId="575E9FC9" w14:textId="77777777" w:rsidR="00931304" w:rsidRPr="001D7E15" w:rsidRDefault="00931304" w:rsidP="00D71A6D">
      <w:pPr>
        <w:pStyle w:val="Listeafsnit"/>
        <w:spacing w:after="0" w:line="240" w:lineRule="auto"/>
        <w:ind w:left="142"/>
        <w:rPr>
          <w:rFonts w:cstheme="minorHAnsi"/>
        </w:rPr>
      </w:pPr>
    </w:p>
    <w:p w14:paraId="6424CCCA" w14:textId="005496F1" w:rsidR="00522242" w:rsidRPr="001D7E15" w:rsidRDefault="00CE4E1A" w:rsidP="00D71A6D">
      <w:pPr>
        <w:pStyle w:val="Overskrift2"/>
        <w:spacing w:before="0" w:after="0" w:line="240" w:lineRule="auto"/>
        <w:ind w:left="142" w:hanging="578"/>
        <w:contextualSpacing/>
        <w:rPr>
          <w:rFonts w:eastAsia="Helvetica" w:cstheme="minorHAnsi"/>
          <w:color w:val="auto"/>
          <w:lang w:val="fr-FR"/>
        </w:rPr>
      </w:pPr>
      <w:bookmarkStart w:id="454" w:name="_Toc498922836"/>
      <w:bookmarkStart w:id="455" w:name="_Toc498931838"/>
      <w:bookmarkStart w:id="456" w:name="_Toc498936197"/>
      <w:bookmarkStart w:id="457" w:name="_Toc498938669"/>
      <w:bookmarkStart w:id="458" w:name="_Toc498939095"/>
      <w:bookmarkStart w:id="459" w:name="_Toc498940483"/>
      <w:bookmarkStart w:id="460" w:name="_Toc498940999"/>
      <w:bookmarkStart w:id="461" w:name="_Toc498941709"/>
      <w:bookmarkStart w:id="462" w:name="_Toc498945706"/>
      <w:bookmarkStart w:id="463" w:name="_Toc498948399"/>
      <w:bookmarkStart w:id="464" w:name="_Toc498949562"/>
      <w:r w:rsidRPr="001D7E15">
        <w:rPr>
          <w:rFonts w:cstheme="minorHAnsi"/>
          <w:color w:val="auto"/>
          <w:lang w:val="fr-FR"/>
        </w:rPr>
        <w:t xml:space="preserve">Article 39. Retour des biens de retour </w:t>
      </w:r>
      <w:r w:rsidRPr="001D7E15">
        <w:rPr>
          <w:rFonts w:eastAsia="Helvetica" w:cstheme="minorHAnsi"/>
          <w:color w:val="auto"/>
          <w:lang w:val="fr-FR"/>
        </w:rPr>
        <w:t xml:space="preserve">à l’Autorité </w:t>
      </w:r>
      <w:bookmarkEnd w:id="454"/>
      <w:bookmarkEnd w:id="455"/>
      <w:bookmarkEnd w:id="456"/>
      <w:bookmarkEnd w:id="457"/>
      <w:bookmarkEnd w:id="458"/>
      <w:bookmarkEnd w:id="459"/>
      <w:bookmarkEnd w:id="460"/>
      <w:bookmarkEnd w:id="461"/>
      <w:bookmarkEnd w:id="462"/>
      <w:bookmarkEnd w:id="463"/>
      <w:bookmarkEnd w:id="464"/>
      <w:r w:rsidR="00522242" w:rsidRPr="001D7E15">
        <w:rPr>
          <w:rFonts w:eastAsia="Helvetica" w:cstheme="minorHAnsi"/>
          <w:color w:val="auto"/>
          <w:lang w:val="fr-FR"/>
        </w:rPr>
        <w:t>Concédante</w:t>
      </w:r>
    </w:p>
    <w:p w14:paraId="72D15B5D" w14:textId="77777777" w:rsidR="00CE4E1A" w:rsidRPr="001D7E15" w:rsidRDefault="00522242" w:rsidP="00D71A6D">
      <w:pPr>
        <w:pStyle w:val="Overskrift2"/>
        <w:spacing w:before="0" w:after="0" w:line="240" w:lineRule="auto"/>
        <w:ind w:left="142" w:hanging="578"/>
        <w:contextualSpacing/>
        <w:rPr>
          <w:rFonts w:cstheme="minorHAnsi"/>
          <w:color w:val="auto"/>
          <w:lang w:val="fr-FR"/>
        </w:rPr>
      </w:pPr>
      <w:r w:rsidRPr="001D7E15">
        <w:rPr>
          <w:rFonts w:eastAsia="Helvetica" w:cstheme="minorHAnsi"/>
          <w:color w:val="auto"/>
          <w:lang w:val="fr-FR"/>
        </w:rPr>
        <w:t xml:space="preserve">    </w:t>
      </w:r>
    </w:p>
    <w:p w14:paraId="64AAF3E5" w14:textId="77777777" w:rsidR="00CE4E1A" w:rsidRPr="001D7E15" w:rsidRDefault="00D42441" w:rsidP="00D71A6D">
      <w:pPr>
        <w:spacing w:after="0" w:line="240" w:lineRule="auto"/>
        <w:ind w:left="142"/>
        <w:contextualSpacing/>
        <w:rPr>
          <w:rFonts w:cstheme="minorHAnsi"/>
        </w:rPr>
      </w:pPr>
      <w:r w:rsidRPr="001D7E15">
        <w:rPr>
          <w:rFonts w:cstheme="minorHAnsi"/>
        </w:rPr>
        <w:t>39</w:t>
      </w:r>
      <w:r w:rsidR="00B25A1A" w:rsidRPr="001D7E15">
        <w:rPr>
          <w:rFonts w:cstheme="minorHAnsi"/>
        </w:rPr>
        <w:t>.1</w:t>
      </w:r>
      <w:r w:rsidR="00CE4E1A" w:rsidRPr="001D7E15">
        <w:rPr>
          <w:rFonts w:cstheme="minorHAnsi"/>
        </w:rPr>
        <w:t>.  A la date d’expiration de la Concession, le concessionnaire est tenu de retourner à l’Autorité Concédante, gratuitement et sans frais pour elle, en état normal d’entretien et de fonctionnement, l’ensemble des biens de retour.</w:t>
      </w:r>
    </w:p>
    <w:p w14:paraId="258BAB00" w14:textId="77777777" w:rsidR="001F6B1D" w:rsidRPr="001D7E15" w:rsidRDefault="001F6B1D" w:rsidP="00D71A6D">
      <w:pPr>
        <w:spacing w:after="0" w:line="240" w:lineRule="auto"/>
        <w:ind w:left="142"/>
        <w:contextualSpacing/>
        <w:rPr>
          <w:rFonts w:cstheme="minorHAnsi"/>
        </w:rPr>
      </w:pPr>
    </w:p>
    <w:p w14:paraId="7A2BF2B1" w14:textId="6CBA472F" w:rsidR="00FB4ADE" w:rsidRPr="001D7E15" w:rsidRDefault="001053DC" w:rsidP="00D71A6D">
      <w:pPr>
        <w:spacing w:after="0" w:line="240" w:lineRule="auto"/>
        <w:ind w:left="142"/>
        <w:contextualSpacing/>
        <w:rPr>
          <w:rFonts w:cstheme="minorHAnsi"/>
          <w:strike/>
        </w:rPr>
      </w:pPr>
      <w:r w:rsidRPr="001D7E15">
        <w:rPr>
          <w:rFonts w:cstheme="minorHAnsi"/>
        </w:rPr>
        <w:t xml:space="preserve">39.2  </w:t>
      </w:r>
      <w:r w:rsidR="00FB4ADE" w:rsidRPr="001D7E15">
        <w:rPr>
          <w:rFonts w:cstheme="minorHAnsi"/>
        </w:rPr>
        <w:t>Trois ans a</w:t>
      </w:r>
      <w:r w:rsidR="00CE4E1A" w:rsidRPr="001D7E15">
        <w:rPr>
          <w:rFonts w:cstheme="minorHAnsi"/>
        </w:rPr>
        <w:t>vant l’expiration de la présente convention les parties arrêtent et estiment après expertise, les travaux d’entretien ou de remise en état des biens et ouvrages d’exploitation qui font partie intégrante du service que le concessionnaire est tenu d’exécuter.</w:t>
      </w:r>
    </w:p>
    <w:p w14:paraId="030A6C63" w14:textId="77777777" w:rsidR="00522242" w:rsidRPr="001D7E15" w:rsidRDefault="00522242" w:rsidP="00D71A6D">
      <w:pPr>
        <w:spacing w:after="0" w:line="240" w:lineRule="auto"/>
        <w:ind w:left="142"/>
        <w:contextualSpacing/>
        <w:rPr>
          <w:rFonts w:cstheme="minorHAnsi"/>
          <w:sz w:val="20"/>
          <w:szCs w:val="20"/>
          <w:highlight w:val="yellow"/>
        </w:rPr>
      </w:pPr>
    </w:p>
    <w:p w14:paraId="32345F2D" w14:textId="77777777" w:rsidR="00CE4E1A" w:rsidRPr="001D7E15" w:rsidRDefault="00CE4E1A" w:rsidP="00D71A6D">
      <w:pPr>
        <w:spacing w:after="0" w:line="240" w:lineRule="auto"/>
        <w:ind w:left="142"/>
        <w:contextualSpacing/>
        <w:rPr>
          <w:rFonts w:cstheme="minorHAnsi"/>
        </w:rPr>
      </w:pPr>
      <w:r w:rsidRPr="001D7E15">
        <w:rPr>
          <w:rFonts w:cstheme="minorHAnsi"/>
        </w:rPr>
        <w:t>A défaut, les frais correspondant</w:t>
      </w:r>
      <w:r w:rsidR="00B9159F" w:rsidRPr="001D7E15">
        <w:rPr>
          <w:rFonts w:cstheme="minorHAnsi"/>
        </w:rPr>
        <w:t>s</w:t>
      </w:r>
      <w:r w:rsidRPr="001D7E15">
        <w:rPr>
          <w:rFonts w:cstheme="minorHAnsi"/>
        </w:rPr>
        <w:t xml:space="preserve"> à ces travaux exécutés par le concédant seront prélevés sur le cautionnement</w:t>
      </w:r>
      <w:r w:rsidR="00B9159F" w:rsidRPr="001D7E15">
        <w:rPr>
          <w:rFonts w:cstheme="minorHAnsi"/>
        </w:rPr>
        <w:t xml:space="preserve"> pour la bonne exécution de la convention</w:t>
      </w:r>
      <w:r w:rsidR="00323DFF" w:rsidRPr="001D7E15">
        <w:rPr>
          <w:rFonts w:cstheme="minorHAnsi"/>
        </w:rPr>
        <w:t>.</w:t>
      </w:r>
    </w:p>
    <w:p w14:paraId="1E3411F9" w14:textId="77777777" w:rsidR="00522242" w:rsidRPr="001D7E15" w:rsidRDefault="00522242" w:rsidP="00D71A6D">
      <w:pPr>
        <w:spacing w:after="0" w:line="240" w:lineRule="auto"/>
        <w:ind w:left="142"/>
        <w:contextualSpacing/>
        <w:rPr>
          <w:rFonts w:cstheme="minorHAnsi"/>
        </w:rPr>
      </w:pPr>
    </w:p>
    <w:p w14:paraId="6F840DDF" w14:textId="77777777" w:rsidR="00CE4E1A" w:rsidRPr="001D7E15" w:rsidRDefault="00CE4E1A" w:rsidP="00D71A6D">
      <w:pPr>
        <w:spacing w:after="0" w:line="240" w:lineRule="auto"/>
        <w:ind w:left="142"/>
        <w:contextualSpacing/>
        <w:rPr>
          <w:rFonts w:cstheme="minorHAnsi"/>
        </w:rPr>
      </w:pPr>
      <w:r w:rsidRPr="001D7E15">
        <w:rPr>
          <w:rFonts w:cstheme="minorHAnsi"/>
        </w:rPr>
        <w:t>Le concédant n’est tenu de verser aucune indemnité d’aucune sorte au concessionnaire lors du retour des biens et équipements d’exploitation qui fon</w:t>
      </w:r>
      <w:r w:rsidR="009E3CFC" w:rsidRPr="001D7E15">
        <w:rPr>
          <w:rFonts w:cstheme="minorHAnsi"/>
        </w:rPr>
        <w:t>t partie intégrante du service.</w:t>
      </w:r>
    </w:p>
    <w:p w14:paraId="38150EEF" w14:textId="44059C0F" w:rsidR="00CE4E1A" w:rsidRDefault="00D42441" w:rsidP="00D71A6D">
      <w:pPr>
        <w:spacing w:after="0" w:line="240" w:lineRule="auto"/>
        <w:ind w:left="142"/>
        <w:contextualSpacing/>
        <w:rPr>
          <w:rFonts w:cstheme="minorHAnsi"/>
        </w:rPr>
      </w:pPr>
      <w:r w:rsidRPr="001D7E15">
        <w:rPr>
          <w:rFonts w:cstheme="minorHAnsi"/>
        </w:rPr>
        <w:t>39</w:t>
      </w:r>
      <w:r w:rsidR="00CE4E1A" w:rsidRPr="001D7E15">
        <w:rPr>
          <w:rFonts w:cstheme="minorHAnsi"/>
        </w:rPr>
        <w:t>.</w:t>
      </w:r>
      <w:r w:rsidR="001053DC" w:rsidRPr="001D7E15">
        <w:rPr>
          <w:rFonts w:cstheme="minorHAnsi"/>
        </w:rPr>
        <w:t>3</w:t>
      </w:r>
      <w:r w:rsidR="00CE4E1A" w:rsidRPr="001D7E15">
        <w:rPr>
          <w:rFonts w:cstheme="minorHAnsi"/>
        </w:rPr>
        <w:t xml:space="preserve">.  Quelle que soit la cause d’expiration de la Concession, la provision pour caducité non amortie figurant au bilan du concessionnaire constitue une créance du Concessionnaire sur l’Autorité Concédante, dont le règlement n’est pas soumis à l’impôt au titre des bénéfices industriels et commerciaux. </w:t>
      </w:r>
    </w:p>
    <w:p w14:paraId="6236474B" w14:textId="77777777" w:rsidR="008E7A0C" w:rsidRPr="001D7E15" w:rsidRDefault="008E7A0C" w:rsidP="00D71A6D">
      <w:pPr>
        <w:spacing w:after="0" w:line="240" w:lineRule="auto"/>
        <w:ind w:left="142"/>
        <w:contextualSpacing/>
        <w:rPr>
          <w:rFonts w:cstheme="minorHAnsi"/>
        </w:rPr>
      </w:pPr>
    </w:p>
    <w:p w14:paraId="1AEAC875" w14:textId="1BACFE3D" w:rsidR="00CE4E1A" w:rsidRPr="001D7E15" w:rsidRDefault="00D42441" w:rsidP="00D71A6D">
      <w:pPr>
        <w:spacing w:after="0" w:line="240" w:lineRule="auto"/>
        <w:ind w:left="142"/>
        <w:contextualSpacing/>
        <w:rPr>
          <w:rFonts w:cstheme="minorHAnsi"/>
        </w:rPr>
      </w:pPr>
      <w:r w:rsidRPr="001D7E15">
        <w:rPr>
          <w:rFonts w:cstheme="minorHAnsi"/>
        </w:rPr>
        <w:t>39</w:t>
      </w:r>
      <w:r w:rsidR="00CE4E1A" w:rsidRPr="001D7E15">
        <w:rPr>
          <w:rFonts w:cstheme="minorHAnsi"/>
        </w:rPr>
        <w:t>.</w:t>
      </w:r>
      <w:r w:rsidR="001053DC" w:rsidRPr="001D7E15">
        <w:rPr>
          <w:rFonts w:cstheme="minorHAnsi"/>
        </w:rPr>
        <w:t>4</w:t>
      </w:r>
      <w:r w:rsidR="00CE4E1A" w:rsidRPr="001D7E15">
        <w:rPr>
          <w:rFonts w:cstheme="minorHAnsi"/>
        </w:rPr>
        <w:t xml:space="preserve">.  Quelle que soit la cause d’expiration de la Concession, la provision de renouvellement figurant au bilan du concessionnaire est due par </w:t>
      </w:r>
      <w:r w:rsidR="00323DFF" w:rsidRPr="001D7E15">
        <w:rPr>
          <w:rFonts w:cstheme="minorHAnsi"/>
        </w:rPr>
        <w:t xml:space="preserve">ce dernier </w:t>
      </w:r>
      <w:r w:rsidR="00CE4E1A" w:rsidRPr="001D7E15">
        <w:rPr>
          <w:rFonts w:cstheme="minorHAnsi"/>
        </w:rPr>
        <w:t xml:space="preserve">à l’Autorité </w:t>
      </w:r>
      <w:proofErr w:type="gramStart"/>
      <w:r w:rsidR="00CE4E1A" w:rsidRPr="001D7E15">
        <w:rPr>
          <w:rFonts w:cstheme="minorHAnsi"/>
        </w:rPr>
        <w:t>Concédante .</w:t>
      </w:r>
      <w:proofErr w:type="gramEnd"/>
      <w:r w:rsidR="00CE4E1A" w:rsidRPr="001D7E15">
        <w:rPr>
          <w:rFonts w:cstheme="minorHAnsi"/>
        </w:rPr>
        <w:t xml:space="preserve"> </w:t>
      </w:r>
    </w:p>
    <w:p w14:paraId="3C18FDFB" w14:textId="77777777" w:rsidR="00522242" w:rsidRDefault="00522242" w:rsidP="00D71A6D">
      <w:pPr>
        <w:spacing w:after="0" w:line="240" w:lineRule="auto"/>
        <w:ind w:left="142"/>
        <w:contextualSpacing/>
        <w:rPr>
          <w:rFonts w:cstheme="minorHAnsi"/>
        </w:rPr>
      </w:pPr>
    </w:p>
    <w:p w14:paraId="5759F078" w14:textId="77777777" w:rsidR="008E7A0C" w:rsidRDefault="008E7A0C" w:rsidP="00D71A6D">
      <w:pPr>
        <w:spacing w:after="0" w:line="240" w:lineRule="auto"/>
        <w:ind w:left="142"/>
        <w:contextualSpacing/>
        <w:rPr>
          <w:rFonts w:cstheme="minorHAnsi"/>
        </w:rPr>
      </w:pPr>
    </w:p>
    <w:p w14:paraId="306B1ED6" w14:textId="77777777" w:rsidR="008E7A0C" w:rsidRPr="001D7E15" w:rsidRDefault="008E7A0C" w:rsidP="00D71A6D">
      <w:pPr>
        <w:spacing w:after="0" w:line="240" w:lineRule="auto"/>
        <w:ind w:left="142"/>
        <w:contextualSpacing/>
        <w:rPr>
          <w:rFonts w:cstheme="minorHAnsi"/>
        </w:rPr>
      </w:pPr>
    </w:p>
    <w:p w14:paraId="25D458FB" w14:textId="77777777" w:rsidR="00F71B91" w:rsidRPr="001D7E15" w:rsidRDefault="00F71B91" w:rsidP="00D71A6D">
      <w:pPr>
        <w:pStyle w:val="Listeafsnit"/>
        <w:spacing w:after="0" w:line="240" w:lineRule="auto"/>
        <w:ind w:left="142"/>
        <w:rPr>
          <w:rFonts w:cstheme="minorHAnsi"/>
        </w:rPr>
      </w:pPr>
    </w:p>
    <w:p w14:paraId="5E666402" w14:textId="77777777" w:rsidR="00F71B91" w:rsidRPr="001D7E15" w:rsidRDefault="00F71B91" w:rsidP="008E7A0C">
      <w:pPr>
        <w:pStyle w:val="Listeafsnit"/>
        <w:spacing w:after="0" w:line="240" w:lineRule="auto"/>
        <w:ind w:left="142" w:hanging="851"/>
        <w:rPr>
          <w:rFonts w:cstheme="minorHAnsi"/>
          <w:b/>
          <w:sz w:val="28"/>
          <w:szCs w:val="28"/>
        </w:rPr>
      </w:pPr>
      <w:r w:rsidRPr="001D7E15">
        <w:rPr>
          <w:rFonts w:cstheme="minorHAnsi"/>
          <w:b/>
          <w:sz w:val="28"/>
          <w:szCs w:val="28"/>
        </w:rPr>
        <w:t xml:space="preserve">SECTION </w:t>
      </w:r>
      <w:proofErr w:type="gramStart"/>
      <w:r w:rsidRPr="001D7E15">
        <w:rPr>
          <w:rFonts w:cstheme="minorHAnsi"/>
          <w:b/>
          <w:sz w:val="28"/>
          <w:szCs w:val="28"/>
        </w:rPr>
        <w:t>2:</w:t>
      </w:r>
      <w:proofErr w:type="gramEnd"/>
      <w:r w:rsidRPr="001D7E15">
        <w:rPr>
          <w:rFonts w:cstheme="minorHAnsi"/>
          <w:b/>
          <w:sz w:val="28"/>
          <w:szCs w:val="28"/>
        </w:rPr>
        <w:t xml:space="preserve">  BIENS DE REPRISE</w:t>
      </w:r>
    </w:p>
    <w:p w14:paraId="19177DDD" w14:textId="77777777" w:rsidR="00522242" w:rsidRPr="001D7E15" w:rsidRDefault="00522242" w:rsidP="00D71A6D">
      <w:pPr>
        <w:pStyle w:val="Listeafsnit"/>
        <w:spacing w:after="0" w:line="240" w:lineRule="auto"/>
        <w:ind w:left="142"/>
        <w:rPr>
          <w:rFonts w:cstheme="minorHAnsi"/>
          <w:b/>
          <w:sz w:val="28"/>
          <w:szCs w:val="28"/>
        </w:rPr>
      </w:pPr>
    </w:p>
    <w:p w14:paraId="354458A9" w14:textId="1CEDFCF7" w:rsidR="00522242" w:rsidRPr="001D7E15" w:rsidRDefault="008E7A0C" w:rsidP="008E7A0C">
      <w:pPr>
        <w:pStyle w:val="Overskrift2"/>
        <w:spacing w:before="0" w:after="0" w:line="240" w:lineRule="auto"/>
        <w:ind w:left="142" w:hanging="851"/>
        <w:contextualSpacing/>
        <w:rPr>
          <w:rFonts w:cstheme="minorHAnsi"/>
          <w:color w:val="auto"/>
          <w:lang w:val="fr-FR"/>
        </w:rPr>
      </w:pPr>
      <w:bookmarkStart w:id="465" w:name="_Toc498922833"/>
      <w:bookmarkStart w:id="466" w:name="_Toc498931835"/>
      <w:bookmarkStart w:id="467" w:name="_Toc498936194"/>
      <w:bookmarkStart w:id="468" w:name="_Toc498938666"/>
      <w:bookmarkStart w:id="469" w:name="_Toc498939092"/>
      <w:bookmarkStart w:id="470" w:name="_Toc498940480"/>
      <w:bookmarkStart w:id="471" w:name="_Toc498940996"/>
      <w:bookmarkStart w:id="472" w:name="_Toc498941706"/>
      <w:bookmarkStart w:id="473" w:name="_Toc498945703"/>
      <w:bookmarkStart w:id="474" w:name="_Toc498948396"/>
      <w:bookmarkStart w:id="475" w:name="_Toc498949559"/>
      <w:r w:rsidRPr="001D7E15">
        <w:rPr>
          <w:rFonts w:cstheme="minorHAnsi"/>
          <w:color w:val="auto"/>
          <w:lang w:val="fr-FR"/>
        </w:rPr>
        <w:t xml:space="preserve">ARTICLE </w:t>
      </w:r>
      <w:r w:rsidR="00D42441" w:rsidRPr="001D7E15">
        <w:rPr>
          <w:rFonts w:cstheme="minorHAnsi"/>
          <w:color w:val="auto"/>
          <w:lang w:val="fr-FR"/>
        </w:rPr>
        <w:t>40</w:t>
      </w:r>
      <w:r w:rsidR="00D62FE5" w:rsidRPr="001D7E15">
        <w:rPr>
          <w:rFonts w:cstheme="minorHAnsi"/>
          <w:color w:val="auto"/>
          <w:lang w:val="fr-FR"/>
        </w:rPr>
        <w:t>. D</w:t>
      </w:r>
      <w:r w:rsidR="00D62FE5" w:rsidRPr="001D7E15">
        <w:rPr>
          <w:rFonts w:eastAsia="Helvetica" w:cstheme="minorHAnsi"/>
          <w:color w:val="auto"/>
          <w:lang w:val="fr-FR"/>
        </w:rPr>
        <w:t>éfinition des biens de reprise</w:t>
      </w:r>
      <w:bookmarkEnd w:id="465"/>
      <w:bookmarkEnd w:id="466"/>
      <w:bookmarkEnd w:id="467"/>
      <w:bookmarkEnd w:id="468"/>
      <w:bookmarkEnd w:id="469"/>
      <w:bookmarkEnd w:id="470"/>
      <w:bookmarkEnd w:id="471"/>
      <w:bookmarkEnd w:id="472"/>
      <w:bookmarkEnd w:id="473"/>
      <w:bookmarkEnd w:id="474"/>
      <w:bookmarkEnd w:id="475"/>
      <w:r w:rsidR="00D62FE5" w:rsidRPr="001D7E15">
        <w:rPr>
          <w:rFonts w:cstheme="minorHAnsi"/>
          <w:color w:val="auto"/>
          <w:lang w:val="fr-FR"/>
        </w:rPr>
        <w:t xml:space="preserve"> </w:t>
      </w:r>
    </w:p>
    <w:p w14:paraId="1A0A08EA" w14:textId="77777777" w:rsidR="00522242" w:rsidRPr="001D7E15" w:rsidRDefault="00522242" w:rsidP="00D71A6D">
      <w:pPr>
        <w:ind w:left="142"/>
      </w:pPr>
    </w:p>
    <w:p w14:paraId="0E04B15B" w14:textId="77777777" w:rsidR="00607532" w:rsidRPr="001D7E15" w:rsidRDefault="00D42441" w:rsidP="00D71A6D">
      <w:pPr>
        <w:pStyle w:val="Kommentartekst"/>
        <w:spacing w:after="0"/>
        <w:ind w:left="142"/>
        <w:contextualSpacing/>
        <w:rPr>
          <w:rFonts w:cstheme="minorHAnsi"/>
        </w:rPr>
      </w:pPr>
      <w:r w:rsidRPr="001D7E15">
        <w:rPr>
          <w:rFonts w:cstheme="minorHAnsi"/>
        </w:rPr>
        <w:t>40</w:t>
      </w:r>
      <w:r w:rsidR="00D62FE5" w:rsidRPr="001D7E15">
        <w:rPr>
          <w:rFonts w:cstheme="minorHAnsi"/>
        </w:rPr>
        <w:t>.1.  Les biens de reprise sont constitués par les biens constitués ou acquis par le Concessionnaire et directement</w:t>
      </w:r>
      <w:r w:rsidR="00F672AC" w:rsidRPr="001D7E15">
        <w:rPr>
          <w:rFonts w:cstheme="minorHAnsi"/>
        </w:rPr>
        <w:t xml:space="preserve"> et exclusivement</w:t>
      </w:r>
      <w:r w:rsidR="00D62FE5" w:rsidRPr="001D7E15">
        <w:rPr>
          <w:rFonts w:cstheme="minorHAnsi"/>
        </w:rPr>
        <w:t xml:space="preserve"> affectés à l’exploitation ou l’entretien du service. </w:t>
      </w:r>
    </w:p>
    <w:p w14:paraId="2489ABF9" w14:textId="77777777" w:rsidR="001F6B1D" w:rsidRPr="001D7E15" w:rsidRDefault="001F6B1D" w:rsidP="00D71A6D">
      <w:pPr>
        <w:spacing w:after="0" w:line="240" w:lineRule="auto"/>
        <w:ind w:left="142"/>
        <w:contextualSpacing/>
        <w:rPr>
          <w:rFonts w:cstheme="minorHAnsi"/>
        </w:rPr>
      </w:pPr>
    </w:p>
    <w:p w14:paraId="509737C3" w14:textId="4F7383D2" w:rsidR="003B417C" w:rsidRPr="001D7E15" w:rsidRDefault="00D42441" w:rsidP="00D71A6D">
      <w:pPr>
        <w:spacing w:after="0" w:line="240" w:lineRule="auto"/>
        <w:ind w:left="142"/>
        <w:contextualSpacing/>
        <w:rPr>
          <w:rFonts w:cstheme="minorHAnsi"/>
        </w:rPr>
      </w:pPr>
      <w:r w:rsidRPr="001D7E15">
        <w:rPr>
          <w:rFonts w:cstheme="minorHAnsi"/>
        </w:rPr>
        <w:t>40</w:t>
      </w:r>
      <w:r w:rsidR="00D62FE5" w:rsidRPr="001D7E15">
        <w:rPr>
          <w:rFonts w:cstheme="minorHAnsi"/>
        </w:rPr>
        <w:t xml:space="preserve">.2.  </w:t>
      </w:r>
      <w:r w:rsidR="003B417C" w:rsidRPr="001D7E15">
        <w:rPr>
          <w:rFonts w:cstheme="minorHAnsi"/>
        </w:rPr>
        <w:t>A l’exception des biens de retour dont la liste devra être fixée dans une annexe, les biens mobiliers acquis ou constitués par le Concessionnaire à l’effet exclusif de l’exploitation du service de production et de distribution d’électricité, sont, au sens de la convention de concession des biens de reprise.</w:t>
      </w:r>
    </w:p>
    <w:p w14:paraId="2D116B22" w14:textId="77777777" w:rsidR="00522242" w:rsidRPr="001D7E15" w:rsidRDefault="00522242" w:rsidP="00D71A6D">
      <w:pPr>
        <w:spacing w:after="0" w:line="240" w:lineRule="auto"/>
        <w:ind w:left="142"/>
        <w:contextualSpacing/>
        <w:rPr>
          <w:rFonts w:cstheme="minorHAnsi"/>
        </w:rPr>
      </w:pPr>
    </w:p>
    <w:p w14:paraId="1047BAA4" w14:textId="10B78A44" w:rsidR="003B417C" w:rsidRPr="001D7E15" w:rsidRDefault="003B417C" w:rsidP="00D71A6D">
      <w:pPr>
        <w:spacing w:after="0" w:line="240" w:lineRule="auto"/>
        <w:ind w:left="142"/>
        <w:contextualSpacing/>
        <w:rPr>
          <w:rFonts w:cstheme="minorHAnsi"/>
        </w:rPr>
      </w:pPr>
      <w:r w:rsidRPr="001D7E15">
        <w:rPr>
          <w:rFonts w:cstheme="minorHAnsi"/>
        </w:rPr>
        <w:t>Ils comprennent les</w:t>
      </w:r>
      <w:r w:rsidR="001501E6" w:rsidRPr="001D7E15">
        <w:rPr>
          <w:rFonts w:cstheme="minorHAnsi"/>
        </w:rPr>
        <w:t xml:space="preserve"> </w:t>
      </w:r>
      <w:r w:rsidRPr="001D7E15">
        <w:rPr>
          <w:rFonts w:cstheme="minorHAnsi"/>
        </w:rPr>
        <w:t>véhicules automobiles, les engins, les matériels, les outillages, les mobiliers de bureau, les stocks, l</w:t>
      </w:r>
      <w:r w:rsidR="00D62FE5" w:rsidRPr="001D7E15">
        <w:rPr>
          <w:rFonts w:cstheme="minorHAnsi"/>
        </w:rPr>
        <w:t>es équipements de production décentralisée d’électricité alimentant des réseaux autonomes, des systèmes sol</w:t>
      </w:r>
      <w:r w:rsidRPr="001D7E15">
        <w:rPr>
          <w:rFonts w:cstheme="minorHAnsi"/>
        </w:rPr>
        <w:t xml:space="preserve">aires individuels ou collectifs, des transformateurs MT/BT , les engins spécialisés, les outillages, les stocks, </w:t>
      </w:r>
      <w:proofErr w:type="spellStart"/>
      <w:r w:rsidRPr="001D7E15">
        <w:rPr>
          <w:rFonts w:cstheme="minorHAnsi"/>
        </w:rPr>
        <w:t>lr</w:t>
      </w:r>
      <w:proofErr w:type="spellEnd"/>
      <w:r w:rsidRPr="001D7E15">
        <w:rPr>
          <w:rFonts w:cstheme="minorHAnsi"/>
        </w:rPr>
        <w:t xml:space="preserve"> matériel informatique et les logiciels spécialisés, l</w:t>
      </w:r>
      <w:r w:rsidR="00D62FE5" w:rsidRPr="001D7E15">
        <w:rPr>
          <w:rFonts w:cstheme="minorHAnsi"/>
        </w:rPr>
        <w:t>es fichiers et bases de données</w:t>
      </w:r>
      <w:r w:rsidR="00522242" w:rsidRPr="001D7E15">
        <w:rPr>
          <w:rFonts w:cstheme="minorHAnsi"/>
        </w:rPr>
        <w:t xml:space="preserve">, </w:t>
      </w:r>
      <w:r w:rsidRPr="001D7E15">
        <w:rPr>
          <w:rFonts w:cstheme="minorHAnsi"/>
        </w:rPr>
        <w:t>et, d’une manière générale, tous les biens meubles utilisés dans le cadre de l’exploitation du  service de production et distribution d’électricité autres que ceux constituant des biens de retour.</w:t>
      </w:r>
    </w:p>
    <w:p w14:paraId="2ACFDD67" w14:textId="77777777" w:rsidR="00D62FE5" w:rsidRPr="001D7E15" w:rsidRDefault="00D62FE5" w:rsidP="00D71A6D">
      <w:pPr>
        <w:spacing w:after="0" w:line="240" w:lineRule="auto"/>
        <w:ind w:left="142"/>
        <w:contextualSpacing/>
        <w:rPr>
          <w:rFonts w:cstheme="minorHAnsi"/>
        </w:rPr>
      </w:pPr>
    </w:p>
    <w:p w14:paraId="036D7843" w14:textId="70EBF0DA" w:rsidR="00D62FE5" w:rsidRPr="001D7E15" w:rsidRDefault="00D42441" w:rsidP="00D71A6D">
      <w:pPr>
        <w:spacing w:after="0" w:line="240" w:lineRule="auto"/>
        <w:ind w:left="142"/>
        <w:contextualSpacing/>
        <w:rPr>
          <w:rFonts w:cstheme="minorHAnsi"/>
        </w:rPr>
      </w:pPr>
      <w:r w:rsidRPr="001D7E15">
        <w:rPr>
          <w:rFonts w:cstheme="minorHAnsi"/>
        </w:rPr>
        <w:t>40</w:t>
      </w:r>
      <w:r w:rsidR="00D62FE5" w:rsidRPr="001D7E15">
        <w:rPr>
          <w:rFonts w:cstheme="minorHAnsi"/>
        </w:rPr>
        <w:t xml:space="preserve">.3.  </w:t>
      </w:r>
      <w:r w:rsidR="001501E6" w:rsidRPr="001D7E15">
        <w:rPr>
          <w:rFonts w:cstheme="minorHAnsi"/>
        </w:rPr>
        <w:t>Pour les besoins de suivi et d’archivage, le concessionnaire est tenu de faire copie</w:t>
      </w:r>
      <w:r w:rsidR="00D62FE5" w:rsidRPr="001D7E15">
        <w:rPr>
          <w:rFonts w:cstheme="minorHAnsi"/>
        </w:rPr>
        <w:t xml:space="preserve"> </w:t>
      </w:r>
      <w:r w:rsidR="00F71B91" w:rsidRPr="001D7E15">
        <w:rPr>
          <w:rFonts w:cstheme="minorHAnsi"/>
        </w:rPr>
        <w:t>à l’Autorité concédante</w:t>
      </w:r>
      <w:r w:rsidR="001501E6" w:rsidRPr="001D7E15">
        <w:rPr>
          <w:rFonts w:cstheme="minorHAnsi"/>
        </w:rPr>
        <w:t xml:space="preserve"> des logiciels spécialisés, des fichiers et bases de données visés ci-dessus,</w:t>
      </w:r>
      <w:r w:rsidR="00D62FE5" w:rsidRPr="001D7E15">
        <w:rPr>
          <w:rFonts w:cstheme="minorHAnsi"/>
        </w:rPr>
        <w:t>.</w:t>
      </w:r>
    </w:p>
    <w:p w14:paraId="19AB4C87" w14:textId="2683D28F" w:rsidR="00CD7602" w:rsidRPr="001D7E15" w:rsidRDefault="00CD7602" w:rsidP="00D71A6D">
      <w:pPr>
        <w:spacing w:after="0" w:line="240" w:lineRule="auto"/>
        <w:ind w:left="142"/>
        <w:contextualSpacing/>
        <w:rPr>
          <w:rFonts w:cstheme="minorHAnsi"/>
          <w:b/>
        </w:rPr>
      </w:pPr>
      <w:r w:rsidRPr="001D7E15">
        <w:rPr>
          <w:rFonts w:cstheme="minorHAnsi"/>
        </w:rPr>
        <w:t>Ces biens, appartenant au Concessionnaire pendant la durée de la concession, pourront devenir, en fin d’exploitation, la propriété de</w:t>
      </w:r>
      <w:r w:rsidR="00A616BC" w:rsidRPr="001D7E15">
        <w:rPr>
          <w:rFonts w:cstheme="minorHAnsi"/>
        </w:rPr>
        <w:t xml:space="preserve"> l’Autorité Concédante </w:t>
      </w:r>
      <w:r w:rsidRPr="001D7E15">
        <w:rPr>
          <w:rFonts w:cstheme="minorHAnsi"/>
        </w:rPr>
        <w:t xml:space="preserve">conformément aux dispositions de </w:t>
      </w:r>
      <w:r w:rsidR="00932714" w:rsidRPr="001D7E15">
        <w:rPr>
          <w:rFonts w:cstheme="minorHAnsi"/>
        </w:rPr>
        <w:t>l’article</w:t>
      </w:r>
      <w:r w:rsidR="001E24A1" w:rsidRPr="001D7E15">
        <w:rPr>
          <w:rFonts w:cstheme="minorHAnsi"/>
        </w:rPr>
        <w:t xml:space="preserve"> 45</w:t>
      </w:r>
      <w:r w:rsidR="00932714" w:rsidRPr="001D7E15">
        <w:rPr>
          <w:rFonts w:cstheme="minorHAnsi"/>
        </w:rPr>
        <w:t xml:space="preserve">  </w:t>
      </w:r>
      <w:r w:rsidRPr="001D7E15">
        <w:rPr>
          <w:rFonts w:cstheme="minorHAnsi"/>
        </w:rPr>
        <w:t>«Reprise des biens à l’expiration de la concession».</w:t>
      </w:r>
      <w:r w:rsidR="00F71B91" w:rsidRPr="001D7E15">
        <w:rPr>
          <w:rFonts w:cstheme="minorHAnsi"/>
        </w:rPr>
        <w:t> </w:t>
      </w:r>
    </w:p>
    <w:p w14:paraId="5BA394A2" w14:textId="77777777" w:rsidR="00CD7602" w:rsidRPr="001D7E15" w:rsidRDefault="00CD7602" w:rsidP="00D71A6D">
      <w:pPr>
        <w:spacing w:after="0" w:line="240" w:lineRule="auto"/>
        <w:ind w:left="142"/>
        <w:contextualSpacing/>
        <w:rPr>
          <w:rFonts w:cstheme="minorHAnsi"/>
        </w:rPr>
      </w:pPr>
    </w:p>
    <w:p w14:paraId="2D89F088" w14:textId="77777777" w:rsidR="00522242" w:rsidRPr="001D7E15" w:rsidRDefault="00522242" w:rsidP="00D71A6D">
      <w:pPr>
        <w:spacing w:after="0" w:line="240" w:lineRule="auto"/>
        <w:ind w:left="142"/>
        <w:contextualSpacing/>
        <w:rPr>
          <w:rFonts w:cstheme="minorHAnsi"/>
        </w:rPr>
      </w:pPr>
    </w:p>
    <w:p w14:paraId="1FDD578B" w14:textId="77777777" w:rsidR="00931304" w:rsidRPr="001D7E15" w:rsidRDefault="00CE4E1A" w:rsidP="00EC0068">
      <w:pPr>
        <w:pStyle w:val="StyleStyleTitrearticle12ptJustifi"/>
        <w:keepNext/>
        <w:keepLines/>
        <w:tabs>
          <w:tab w:val="clear" w:pos="716"/>
          <w:tab w:val="clear" w:pos="1701"/>
          <w:tab w:val="left" w:pos="709"/>
        </w:tabs>
        <w:spacing w:before="0" w:after="0"/>
        <w:ind w:left="142" w:hanging="709"/>
        <w:contextualSpacing/>
        <w:rPr>
          <w:rFonts w:asciiTheme="minorHAnsi" w:hAnsiTheme="minorHAnsi" w:cstheme="minorHAnsi"/>
          <w:sz w:val="28"/>
          <w:szCs w:val="28"/>
        </w:rPr>
      </w:pPr>
      <w:bookmarkStart w:id="476" w:name="_Ref90842683"/>
      <w:bookmarkStart w:id="477" w:name="_Toc90899101"/>
      <w:bookmarkStart w:id="478" w:name="_Toc92624172"/>
      <w:bookmarkStart w:id="479" w:name="_Toc93996219"/>
      <w:bookmarkStart w:id="480" w:name="_Toc93998173"/>
      <w:bookmarkStart w:id="481" w:name="_Toc94678462"/>
      <w:r w:rsidRPr="001D7E15">
        <w:rPr>
          <w:rFonts w:asciiTheme="minorHAnsi" w:hAnsiTheme="minorHAnsi" w:cstheme="minorHAnsi"/>
          <w:sz w:val="28"/>
          <w:szCs w:val="28"/>
        </w:rPr>
        <w:lastRenderedPageBreak/>
        <w:t>ARTICL</w:t>
      </w:r>
      <w:r w:rsidR="00D42441" w:rsidRPr="001D7E15">
        <w:rPr>
          <w:rFonts w:asciiTheme="minorHAnsi" w:hAnsiTheme="minorHAnsi" w:cstheme="minorHAnsi"/>
          <w:sz w:val="28"/>
          <w:szCs w:val="28"/>
        </w:rPr>
        <w:t>E 41</w:t>
      </w:r>
      <w:r w:rsidRPr="001D7E15">
        <w:rPr>
          <w:rFonts w:asciiTheme="minorHAnsi" w:hAnsiTheme="minorHAnsi" w:cstheme="minorHAnsi"/>
          <w:sz w:val="28"/>
          <w:szCs w:val="28"/>
        </w:rPr>
        <w:t xml:space="preserve"> : </w:t>
      </w:r>
      <w:r w:rsidR="00522242" w:rsidRPr="001D7E15">
        <w:rPr>
          <w:rFonts w:asciiTheme="minorHAnsi" w:hAnsiTheme="minorHAnsi" w:cstheme="minorHAnsi"/>
          <w:sz w:val="28"/>
          <w:szCs w:val="28"/>
        </w:rPr>
        <w:t>inventaire des biens de reprise</w:t>
      </w:r>
      <w:bookmarkEnd w:id="476"/>
      <w:bookmarkEnd w:id="477"/>
      <w:bookmarkEnd w:id="478"/>
      <w:bookmarkEnd w:id="479"/>
      <w:bookmarkEnd w:id="480"/>
      <w:bookmarkEnd w:id="481"/>
    </w:p>
    <w:p w14:paraId="09742393" w14:textId="77777777" w:rsidR="00522242" w:rsidRPr="001D7E15" w:rsidRDefault="00522242" w:rsidP="00EC0068">
      <w:pPr>
        <w:keepNext/>
        <w:keepLines/>
        <w:ind w:left="142"/>
      </w:pPr>
    </w:p>
    <w:p w14:paraId="47857B18" w14:textId="77777777" w:rsidR="00931304" w:rsidRPr="001D7E15" w:rsidRDefault="00CE4E1A" w:rsidP="00EC0068">
      <w:pPr>
        <w:keepNext/>
        <w:keepLines/>
        <w:spacing w:after="0" w:line="240" w:lineRule="auto"/>
        <w:ind w:left="142"/>
        <w:contextualSpacing/>
        <w:rPr>
          <w:rFonts w:cstheme="minorHAnsi"/>
        </w:rPr>
      </w:pPr>
      <w:r w:rsidRPr="001D7E15">
        <w:rPr>
          <w:rFonts w:cstheme="minorHAnsi"/>
        </w:rPr>
        <w:t>L’Autorité Concédante</w:t>
      </w:r>
      <w:r w:rsidR="00931304" w:rsidRPr="001D7E15">
        <w:rPr>
          <w:rFonts w:cstheme="minorHAnsi"/>
        </w:rPr>
        <w:t xml:space="preserve"> et le Concessionnaire procéderont contradictoirement à l’identification et à l’évaluation des biens de reprise définis à l’</w:t>
      </w:r>
      <w:r w:rsidRPr="001D7E15">
        <w:rPr>
          <w:rFonts w:cstheme="minorHAnsi"/>
        </w:rPr>
        <w:t>article 39</w:t>
      </w:r>
      <w:r w:rsidR="00F672AC" w:rsidRPr="001D7E15">
        <w:rPr>
          <w:rFonts w:cstheme="minorHAnsi"/>
        </w:rPr>
        <w:t xml:space="preserve"> ci-dessus</w:t>
      </w:r>
      <w:r w:rsidR="00931304" w:rsidRPr="001D7E15">
        <w:rPr>
          <w:rFonts w:cstheme="minorHAnsi"/>
        </w:rPr>
        <w:t xml:space="preserve"> sur la base des inventaires</w:t>
      </w:r>
      <w:r w:rsidRPr="001D7E15">
        <w:rPr>
          <w:rFonts w:cstheme="minorHAnsi"/>
        </w:rPr>
        <w:t xml:space="preserve"> fournis par </w:t>
      </w:r>
      <w:r w:rsidR="00932714" w:rsidRPr="001D7E15">
        <w:rPr>
          <w:rFonts w:cstheme="minorHAnsi"/>
        </w:rPr>
        <w:t xml:space="preserve">le Concessionnaire </w:t>
      </w:r>
      <w:r w:rsidR="00931304" w:rsidRPr="001D7E15">
        <w:rPr>
          <w:rFonts w:cstheme="minorHAnsi"/>
        </w:rPr>
        <w:t xml:space="preserve">avant la signature </w:t>
      </w:r>
      <w:r w:rsidR="00A616BC" w:rsidRPr="001D7E15">
        <w:rPr>
          <w:rFonts w:cstheme="minorHAnsi"/>
        </w:rPr>
        <w:t>de la Convention</w:t>
      </w:r>
      <w:r w:rsidR="00931304" w:rsidRPr="001D7E15">
        <w:rPr>
          <w:rFonts w:cstheme="minorHAnsi"/>
        </w:rPr>
        <w:t>. Cette opération ne devra pas entraver la pours</w:t>
      </w:r>
      <w:r w:rsidR="00A616BC" w:rsidRPr="001D7E15">
        <w:rPr>
          <w:rFonts w:cstheme="minorHAnsi"/>
        </w:rPr>
        <w:t>uite normale de l’exploitation.</w:t>
      </w:r>
    </w:p>
    <w:p w14:paraId="66D02680" w14:textId="77777777" w:rsidR="00522242" w:rsidRPr="001D7E15" w:rsidRDefault="00522242" w:rsidP="00D71A6D">
      <w:pPr>
        <w:spacing w:after="0" w:line="240" w:lineRule="auto"/>
        <w:ind w:left="142"/>
        <w:contextualSpacing/>
        <w:rPr>
          <w:rFonts w:cstheme="minorHAnsi"/>
        </w:rPr>
      </w:pPr>
    </w:p>
    <w:p w14:paraId="5A61F416" w14:textId="4FCC53DF" w:rsidR="00931304" w:rsidRPr="001D7E15" w:rsidRDefault="00931304" w:rsidP="00D71A6D">
      <w:pPr>
        <w:spacing w:after="0" w:line="240" w:lineRule="auto"/>
        <w:ind w:left="142"/>
        <w:contextualSpacing/>
        <w:rPr>
          <w:rFonts w:cstheme="minorHAnsi"/>
        </w:rPr>
      </w:pPr>
      <w:r w:rsidRPr="001D7E15">
        <w:rPr>
          <w:rFonts w:cstheme="minorHAnsi"/>
        </w:rPr>
        <w:t>Sur la b</w:t>
      </w:r>
      <w:r w:rsidR="00F672AC" w:rsidRPr="001D7E15">
        <w:rPr>
          <w:rFonts w:cstheme="minorHAnsi"/>
        </w:rPr>
        <w:t>as</w:t>
      </w:r>
      <w:r w:rsidR="00CE4E1A" w:rsidRPr="001D7E15">
        <w:rPr>
          <w:rFonts w:cstheme="minorHAnsi"/>
        </w:rPr>
        <w:t>e des travaux précités, l’Autorité Concédante</w:t>
      </w:r>
      <w:r w:rsidRPr="001D7E15">
        <w:rPr>
          <w:rFonts w:cstheme="minorHAnsi"/>
        </w:rPr>
        <w:t xml:space="preserve"> et le Concessionnaire arrêteront, avant la date de signature </w:t>
      </w:r>
      <w:r w:rsidR="00D42441" w:rsidRPr="001D7E15">
        <w:rPr>
          <w:rFonts w:cstheme="minorHAnsi"/>
        </w:rPr>
        <w:t>de la Convention</w:t>
      </w:r>
      <w:r w:rsidRPr="001D7E15">
        <w:rPr>
          <w:rFonts w:cstheme="minorHAnsi"/>
        </w:rPr>
        <w:t>, la liste et la valeur des biens de reprise que le Concess</w:t>
      </w:r>
      <w:r w:rsidR="00A616BC" w:rsidRPr="001D7E15">
        <w:rPr>
          <w:rFonts w:cstheme="minorHAnsi"/>
        </w:rPr>
        <w:t>ionnaire décidera de reprendre.</w:t>
      </w:r>
    </w:p>
    <w:p w14:paraId="7ADDC5EF" w14:textId="77777777" w:rsidR="00522242" w:rsidRPr="001D7E15" w:rsidRDefault="00522242" w:rsidP="00D71A6D">
      <w:pPr>
        <w:spacing w:after="0" w:line="240" w:lineRule="auto"/>
        <w:ind w:left="142"/>
        <w:contextualSpacing/>
        <w:rPr>
          <w:rFonts w:cstheme="minorHAnsi"/>
        </w:rPr>
      </w:pPr>
    </w:p>
    <w:p w14:paraId="28FF48C7" w14:textId="77777777" w:rsidR="00931304" w:rsidRPr="001D7E15" w:rsidRDefault="00931304" w:rsidP="00D71A6D">
      <w:pPr>
        <w:spacing w:after="0" w:line="240" w:lineRule="auto"/>
        <w:ind w:left="142"/>
        <w:contextualSpacing/>
        <w:rPr>
          <w:rFonts w:cstheme="minorHAnsi"/>
        </w:rPr>
      </w:pPr>
      <w:r w:rsidRPr="001D7E15">
        <w:rPr>
          <w:rFonts w:cstheme="minorHAnsi"/>
        </w:rPr>
        <w:t>Cette liste, approuvée préalablement par les parties con</w:t>
      </w:r>
      <w:r w:rsidR="00F672AC" w:rsidRPr="001D7E15">
        <w:rPr>
          <w:rFonts w:cstheme="minorHAnsi"/>
        </w:rPr>
        <w:t>tr</w:t>
      </w:r>
      <w:r w:rsidR="00CE4E1A" w:rsidRPr="001D7E15">
        <w:rPr>
          <w:rFonts w:cstheme="minorHAnsi"/>
        </w:rPr>
        <w:t>actantes, s’imposera à l’Autorité Concédante</w:t>
      </w:r>
      <w:r w:rsidRPr="001D7E15">
        <w:rPr>
          <w:rFonts w:cstheme="minorHAnsi"/>
        </w:rPr>
        <w:t xml:space="preserve">  et au Concessionnaire pour la détermination de leurs obligations respectives et constituera les inventa</w:t>
      </w:r>
      <w:r w:rsidR="00CE4E1A" w:rsidRPr="001D7E15">
        <w:rPr>
          <w:rFonts w:cstheme="minorHAnsi"/>
        </w:rPr>
        <w:t>ires de début de la concession.</w:t>
      </w:r>
    </w:p>
    <w:p w14:paraId="6497C3F2" w14:textId="77777777" w:rsidR="003F0C24" w:rsidRPr="001D7E15" w:rsidRDefault="003F0C24" w:rsidP="00D71A6D">
      <w:pPr>
        <w:spacing w:after="0" w:line="240" w:lineRule="auto"/>
        <w:ind w:left="142"/>
        <w:contextualSpacing/>
        <w:rPr>
          <w:rFonts w:cstheme="minorHAnsi"/>
        </w:rPr>
      </w:pPr>
      <w:r w:rsidRPr="001D7E15">
        <w:rPr>
          <w:rFonts w:cstheme="minorHAnsi"/>
        </w:rPr>
        <w:t>L’inventaire des biens de reprise, établi aux frais du concessionnaire est adressé à l’Autorité de Régulation de l’Électricité dans les trois (3) mois suivant l'entrée en vigueur de la concession.</w:t>
      </w:r>
    </w:p>
    <w:p w14:paraId="2D4509F6" w14:textId="77777777" w:rsidR="003F0C24" w:rsidRPr="001D7E15" w:rsidRDefault="003F0C24" w:rsidP="00D71A6D">
      <w:pPr>
        <w:spacing w:after="0" w:line="240" w:lineRule="auto"/>
        <w:ind w:left="142"/>
        <w:contextualSpacing/>
        <w:rPr>
          <w:rFonts w:cstheme="minorHAnsi"/>
        </w:rPr>
      </w:pPr>
    </w:p>
    <w:p w14:paraId="4C9BDD2F" w14:textId="77777777" w:rsidR="003F0C24" w:rsidRPr="001D7E15" w:rsidRDefault="003F0C24" w:rsidP="00D71A6D">
      <w:pPr>
        <w:spacing w:after="0" w:line="240" w:lineRule="auto"/>
        <w:ind w:left="142"/>
        <w:contextualSpacing/>
        <w:rPr>
          <w:rFonts w:cstheme="minorHAnsi"/>
        </w:rPr>
      </w:pPr>
      <w:r w:rsidRPr="001D7E15">
        <w:rPr>
          <w:rFonts w:cstheme="minorHAnsi"/>
        </w:rPr>
        <w:t xml:space="preserve">Il est joint au rapport annuel d’exercice soumis à l’Autorité de Régulation de l’Électricité. </w:t>
      </w:r>
      <w:r w:rsidRPr="001D7E15">
        <w:rPr>
          <w:rStyle w:val="Fodnotehenvisning"/>
          <w:rFonts w:cstheme="minorHAnsi"/>
        </w:rPr>
        <w:footnoteReference w:id="40"/>
      </w:r>
    </w:p>
    <w:p w14:paraId="12814478" w14:textId="77777777" w:rsidR="003F0C24" w:rsidRPr="001D7E15" w:rsidRDefault="003F0C24" w:rsidP="00D71A6D">
      <w:pPr>
        <w:spacing w:after="0" w:line="240" w:lineRule="auto"/>
        <w:ind w:left="142"/>
        <w:contextualSpacing/>
        <w:rPr>
          <w:rFonts w:cstheme="minorHAnsi"/>
        </w:rPr>
      </w:pPr>
    </w:p>
    <w:p w14:paraId="042C74C2" w14:textId="77777777" w:rsidR="003F0C24" w:rsidRPr="001D7E15" w:rsidRDefault="003F0C24" w:rsidP="00D71A6D">
      <w:pPr>
        <w:spacing w:after="0" w:line="240" w:lineRule="auto"/>
        <w:ind w:left="142"/>
        <w:contextualSpacing/>
        <w:rPr>
          <w:rFonts w:cstheme="minorHAnsi"/>
        </w:rPr>
      </w:pPr>
      <w:r w:rsidRPr="001D7E15">
        <w:rPr>
          <w:rFonts w:cstheme="minorHAnsi"/>
        </w:rPr>
        <w:t>L’inventaire des biens de reprise est tenu à la dis</w:t>
      </w:r>
      <w:r w:rsidR="00CE4E1A" w:rsidRPr="001D7E15">
        <w:rPr>
          <w:rFonts w:cstheme="minorHAnsi"/>
        </w:rPr>
        <w:t>position permanente de l’Autorité Concédante</w:t>
      </w:r>
      <w:r w:rsidRPr="001D7E15">
        <w:rPr>
          <w:rFonts w:cstheme="minorHAnsi"/>
        </w:rPr>
        <w:t xml:space="preserve"> sur support informatique.</w:t>
      </w:r>
    </w:p>
    <w:p w14:paraId="3887DCB1" w14:textId="77777777" w:rsidR="00522242" w:rsidRPr="001D7E15" w:rsidRDefault="00522242" w:rsidP="00D71A6D">
      <w:pPr>
        <w:spacing w:after="0" w:line="240" w:lineRule="auto"/>
        <w:ind w:left="142"/>
        <w:contextualSpacing/>
        <w:rPr>
          <w:rFonts w:cstheme="minorHAnsi"/>
        </w:rPr>
      </w:pPr>
    </w:p>
    <w:p w14:paraId="4F2A3E34" w14:textId="475255A9" w:rsidR="003F0C24" w:rsidRPr="00E249FD" w:rsidRDefault="001053DC" w:rsidP="00D71A6D">
      <w:pPr>
        <w:keepNext/>
        <w:spacing w:after="0" w:line="240" w:lineRule="auto"/>
        <w:ind w:left="142"/>
        <w:contextualSpacing/>
        <w:rPr>
          <w:rFonts w:cstheme="minorHAnsi"/>
        </w:rPr>
      </w:pPr>
      <w:r w:rsidRPr="00E249FD">
        <w:rPr>
          <w:rFonts w:cstheme="minorHAnsi"/>
        </w:rPr>
        <w:t>L</w:t>
      </w:r>
      <w:r w:rsidR="00932714" w:rsidRPr="00E249FD">
        <w:rPr>
          <w:rFonts w:cstheme="minorHAnsi"/>
        </w:rPr>
        <w:t xml:space="preserve">’Autorité Concédante </w:t>
      </w:r>
      <w:r w:rsidR="003F0C24" w:rsidRPr="00E249FD">
        <w:rPr>
          <w:rFonts w:cstheme="minorHAnsi"/>
        </w:rPr>
        <w:t xml:space="preserve"> vérifie ou fait vérifier à tout moment pendant la durée de la concession, l’inventaire des biens de reprise. Le Concessionnaire est tenu de procéder aux rectifications des inventaires en cas d’anomalies identifiées.</w:t>
      </w:r>
      <w:r w:rsidR="003F0C24" w:rsidRPr="00E249FD">
        <w:rPr>
          <w:rStyle w:val="Fodnotehenvisning"/>
          <w:rFonts w:cstheme="minorHAnsi"/>
        </w:rPr>
        <w:footnoteReference w:id="41"/>
      </w:r>
    </w:p>
    <w:p w14:paraId="22A12ACF" w14:textId="77777777" w:rsidR="00522242" w:rsidRPr="001D7E15" w:rsidRDefault="00522242" w:rsidP="00D71A6D">
      <w:pPr>
        <w:keepNext/>
        <w:spacing w:after="0" w:line="240" w:lineRule="auto"/>
        <w:ind w:left="142"/>
        <w:contextualSpacing/>
        <w:rPr>
          <w:rFonts w:cstheme="minorHAnsi"/>
          <w:sz w:val="24"/>
          <w:szCs w:val="24"/>
        </w:rPr>
      </w:pPr>
    </w:p>
    <w:p w14:paraId="1BF3F97B" w14:textId="77777777" w:rsidR="00CD7602" w:rsidRPr="001D7E15" w:rsidRDefault="00CD7602" w:rsidP="00D71A6D">
      <w:pPr>
        <w:spacing w:after="0" w:line="240" w:lineRule="auto"/>
        <w:ind w:left="142"/>
        <w:contextualSpacing/>
        <w:rPr>
          <w:rFonts w:cstheme="minorHAnsi"/>
        </w:rPr>
      </w:pPr>
    </w:p>
    <w:p w14:paraId="79B69296" w14:textId="49CEBADF" w:rsidR="00522242" w:rsidRPr="001D7E15" w:rsidRDefault="008A062D" w:rsidP="00D71A6D">
      <w:pPr>
        <w:pStyle w:val="Overskrift2"/>
        <w:spacing w:before="0" w:after="0" w:line="240" w:lineRule="auto"/>
        <w:ind w:left="142" w:hanging="991"/>
        <w:contextualSpacing/>
        <w:rPr>
          <w:rFonts w:eastAsia="Helvetica" w:cstheme="minorHAnsi"/>
          <w:color w:val="auto"/>
          <w:lang w:val="fr-FR"/>
        </w:rPr>
      </w:pPr>
      <w:bookmarkStart w:id="482" w:name="_Toc498922834"/>
      <w:bookmarkStart w:id="483" w:name="_Toc498931836"/>
      <w:bookmarkStart w:id="484" w:name="_Toc498936195"/>
      <w:bookmarkStart w:id="485" w:name="_Toc498938667"/>
      <w:bookmarkStart w:id="486" w:name="_Toc498939093"/>
      <w:bookmarkStart w:id="487" w:name="_Toc498940481"/>
      <w:bookmarkStart w:id="488" w:name="_Toc498940997"/>
      <w:bookmarkStart w:id="489" w:name="_Toc498941707"/>
      <w:bookmarkStart w:id="490" w:name="_Toc498945704"/>
      <w:bookmarkStart w:id="491" w:name="_Toc498948397"/>
      <w:bookmarkStart w:id="492" w:name="_Toc498949560"/>
      <w:r w:rsidRPr="008A062D">
        <w:rPr>
          <w:rFonts w:cstheme="minorHAnsi"/>
          <w:color w:val="auto"/>
          <w:lang w:val="fr-FR"/>
        </w:rPr>
        <w:t>ARTICLE</w:t>
      </w:r>
      <w:r w:rsidR="00CE4E1A" w:rsidRPr="001D7E15">
        <w:rPr>
          <w:rFonts w:cstheme="minorHAnsi"/>
          <w:color w:val="auto"/>
          <w:lang w:val="fr-FR"/>
        </w:rPr>
        <w:t xml:space="preserve"> </w:t>
      </w:r>
      <w:r w:rsidR="00D42441" w:rsidRPr="001D7E15">
        <w:rPr>
          <w:rFonts w:cstheme="minorHAnsi"/>
          <w:color w:val="auto"/>
          <w:lang w:val="fr-FR"/>
        </w:rPr>
        <w:t>42</w:t>
      </w:r>
      <w:r w:rsidR="00D62FE5" w:rsidRPr="001D7E15">
        <w:rPr>
          <w:rFonts w:cstheme="minorHAnsi"/>
          <w:color w:val="auto"/>
          <w:lang w:val="fr-FR"/>
        </w:rPr>
        <w:t>.</w:t>
      </w:r>
      <w:r>
        <w:rPr>
          <w:rFonts w:cstheme="minorHAnsi"/>
          <w:color w:val="auto"/>
          <w:lang w:val="fr-FR"/>
        </w:rPr>
        <w:t xml:space="preserve"> </w:t>
      </w:r>
      <w:r w:rsidR="00D62FE5" w:rsidRPr="001D7E15">
        <w:rPr>
          <w:rFonts w:cstheme="minorHAnsi"/>
          <w:color w:val="auto"/>
          <w:lang w:val="fr-FR"/>
        </w:rPr>
        <w:t xml:space="preserve"> R</w:t>
      </w:r>
      <w:r w:rsidR="00D62FE5" w:rsidRPr="001D7E15">
        <w:rPr>
          <w:rFonts w:eastAsia="Helvetica" w:cstheme="minorHAnsi"/>
          <w:color w:val="auto"/>
          <w:lang w:val="fr-FR"/>
        </w:rPr>
        <w:t>égime des biens de reprise</w:t>
      </w:r>
      <w:bookmarkEnd w:id="482"/>
      <w:bookmarkEnd w:id="483"/>
      <w:bookmarkEnd w:id="484"/>
      <w:bookmarkEnd w:id="485"/>
      <w:bookmarkEnd w:id="486"/>
      <w:bookmarkEnd w:id="487"/>
      <w:bookmarkEnd w:id="488"/>
      <w:bookmarkEnd w:id="489"/>
      <w:bookmarkEnd w:id="490"/>
      <w:bookmarkEnd w:id="491"/>
      <w:bookmarkEnd w:id="492"/>
      <w:r w:rsidR="00D62FE5" w:rsidRPr="001D7E15">
        <w:rPr>
          <w:rFonts w:eastAsia="Helvetica" w:cstheme="minorHAnsi"/>
          <w:color w:val="auto"/>
          <w:lang w:val="fr-FR"/>
        </w:rPr>
        <w:t xml:space="preserve"> </w:t>
      </w:r>
    </w:p>
    <w:p w14:paraId="6C227974" w14:textId="77777777" w:rsidR="00522242" w:rsidRPr="001D7E15" w:rsidRDefault="00522242" w:rsidP="00D71A6D">
      <w:pPr>
        <w:ind w:left="142"/>
      </w:pPr>
    </w:p>
    <w:p w14:paraId="019A45D0" w14:textId="77777777" w:rsidR="00D62FE5" w:rsidRPr="001D7E15" w:rsidRDefault="00D42441" w:rsidP="00D71A6D">
      <w:pPr>
        <w:spacing w:after="0" w:line="240" w:lineRule="auto"/>
        <w:ind w:left="142"/>
        <w:contextualSpacing/>
        <w:rPr>
          <w:rFonts w:cstheme="minorHAnsi"/>
        </w:rPr>
      </w:pPr>
      <w:r w:rsidRPr="001D7E15">
        <w:rPr>
          <w:rFonts w:cstheme="minorHAnsi"/>
        </w:rPr>
        <w:t>42</w:t>
      </w:r>
      <w:r w:rsidR="00D62FE5" w:rsidRPr="001D7E15">
        <w:rPr>
          <w:rFonts w:cstheme="minorHAnsi"/>
        </w:rPr>
        <w:t xml:space="preserve">.1.  </w:t>
      </w:r>
      <w:r w:rsidR="00F672AC" w:rsidRPr="001D7E15">
        <w:rPr>
          <w:rFonts w:cstheme="minorHAnsi"/>
        </w:rPr>
        <w:t xml:space="preserve">Durant la période </w:t>
      </w:r>
      <w:r w:rsidR="001E24A1" w:rsidRPr="001D7E15">
        <w:rPr>
          <w:rFonts w:cstheme="minorHAnsi"/>
        </w:rPr>
        <w:t>d’exécution de la Convention</w:t>
      </w:r>
      <w:r w:rsidR="00F672AC" w:rsidRPr="001D7E15">
        <w:rPr>
          <w:rFonts w:cstheme="minorHAnsi"/>
        </w:rPr>
        <w:t xml:space="preserve">, </w:t>
      </w:r>
      <w:r w:rsidR="001E24A1" w:rsidRPr="001D7E15">
        <w:rPr>
          <w:rFonts w:cstheme="minorHAnsi"/>
        </w:rPr>
        <w:t xml:space="preserve"> </w:t>
      </w:r>
      <w:r w:rsidR="00F672AC" w:rsidRPr="001D7E15">
        <w:rPr>
          <w:rFonts w:cstheme="minorHAnsi"/>
        </w:rPr>
        <w:t>les biens de reprise sont et restent la propriété du concessionnaire.</w:t>
      </w:r>
    </w:p>
    <w:p w14:paraId="1674FAFB" w14:textId="77777777" w:rsidR="00522242" w:rsidRPr="001D7E15" w:rsidRDefault="00522242" w:rsidP="00D71A6D">
      <w:pPr>
        <w:spacing w:after="0" w:line="240" w:lineRule="auto"/>
        <w:ind w:left="142"/>
        <w:contextualSpacing/>
        <w:rPr>
          <w:rFonts w:cstheme="minorHAnsi"/>
        </w:rPr>
      </w:pPr>
    </w:p>
    <w:p w14:paraId="20CD2E6D" w14:textId="7A3EE648" w:rsidR="00D62FE5" w:rsidRPr="001D7E15" w:rsidRDefault="00D42441" w:rsidP="00D71A6D">
      <w:pPr>
        <w:spacing w:after="0" w:line="240" w:lineRule="auto"/>
        <w:ind w:left="142"/>
        <w:contextualSpacing/>
        <w:rPr>
          <w:rFonts w:cstheme="minorHAnsi"/>
        </w:rPr>
      </w:pPr>
      <w:r w:rsidRPr="001D7E15">
        <w:rPr>
          <w:rFonts w:cstheme="minorHAnsi"/>
        </w:rPr>
        <w:t>42</w:t>
      </w:r>
      <w:r w:rsidR="00D62FE5" w:rsidRPr="001D7E15">
        <w:rPr>
          <w:rFonts w:cstheme="minorHAnsi"/>
        </w:rPr>
        <w:t>.2.  Le Concessionnaire ne peut aliéner les biens de reprise immobiliers et ne peut consentir sur eux d’hypothèque sans autorisation expresse préalable de</w:t>
      </w:r>
      <w:r w:rsidR="00D844C5" w:rsidRPr="001D7E15">
        <w:rPr>
          <w:rFonts w:cstheme="minorHAnsi"/>
        </w:rPr>
        <w:t xml:space="preserve"> l’Autorité </w:t>
      </w:r>
      <w:proofErr w:type="gramStart"/>
      <w:r w:rsidR="00D844C5" w:rsidRPr="001D7E15">
        <w:rPr>
          <w:rFonts w:cstheme="minorHAnsi"/>
        </w:rPr>
        <w:t xml:space="preserve">Concédante </w:t>
      </w:r>
      <w:r w:rsidR="00D62FE5" w:rsidRPr="001D7E15">
        <w:rPr>
          <w:rFonts w:cstheme="minorHAnsi"/>
        </w:rPr>
        <w:t>.</w:t>
      </w:r>
      <w:proofErr w:type="gramEnd"/>
      <w:r w:rsidR="00D62FE5" w:rsidRPr="001D7E15">
        <w:rPr>
          <w:rFonts w:cstheme="minorHAnsi"/>
        </w:rPr>
        <w:t xml:space="preserve"> </w:t>
      </w:r>
    </w:p>
    <w:p w14:paraId="7A7AD643" w14:textId="77777777" w:rsidR="00522242" w:rsidRPr="001D7E15" w:rsidRDefault="00522242" w:rsidP="00D71A6D">
      <w:pPr>
        <w:spacing w:after="0" w:line="240" w:lineRule="auto"/>
        <w:ind w:left="142"/>
        <w:contextualSpacing/>
        <w:rPr>
          <w:rFonts w:cstheme="minorHAnsi"/>
        </w:rPr>
      </w:pPr>
    </w:p>
    <w:p w14:paraId="557AB58C" w14:textId="77777777" w:rsidR="00F672AC" w:rsidRPr="001D7E15" w:rsidRDefault="00D42441" w:rsidP="00D71A6D">
      <w:pPr>
        <w:spacing w:after="0" w:line="240" w:lineRule="auto"/>
        <w:ind w:left="142"/>
        <w:contextualSpacing/>
        <w:rPr>
          <w:rFonts w:cstheme="minorHAnsi"/>
        </w:rPr>
      </w:pPr>
      <w:r w:rsidRPr="001D7E15">
        <w:rPr>
          <w:rFonts w:cstheme="minorHAnsi"/>
        </w:rPr>
        <w:t>42</w:t>
      </w:r>
      <w:r w:rsidR="00D62FE5" w:rsidRPr="001D7E15">
        <w:rPr>
          <w:rFonts w:cstheme="minorHAnsi"/>
        </w:rPr>
        <w:t>.3.   Le Concessionnaire peut, après autorisation de</w:t>
      </w:r>
      <w:r w:rsidR="00D844C5" w:rsidRPr="001D7E15">
        <w:rPr>
          <w:rFonts w:cstheme="minorHAnsi"/>
        </w:rPr>
        <w:t xml:space="preserve"> l’Autorité Concédante</w:t>
      </w:r>
      <w:r w:rsidR="00D62FE5" w:rsidRPr="001D7E15">
        <w:rPr>
          <w:rFonts w:cstheme="minorHAnsi"/>
        </w:rPr>
        <w:t>, utiliser certains biens de reprise pour un usage autre que celui du service concédé</w:t>
      </w:r>
      <w:r w:rsidR="00F672AC" w:rsidRPr="001D7E15">
        <w:rPr>
          <w:rFonts w:cstheme="minorHAnsi"/>
        </w:rPr>
        <w:t>.</w:t>
      </w:r>
    </w:p>
    <w:p w14:paraId="5F939EFD" w14:textId="77777777" w:rsidR="00522242" w:rsidRPr="001D7E15" w:rsidRDefault="00522242" w:rsidP="00D71A6D">
      <w:pPr>
        <w:spacing w:after="0" w:line="240" w:lineRule="auto"/>
        <w:ind w:left="142"/>
        <w:contextualSpacing/>
        <w:rPr>
          <w:rFonts w:cstheme="minorHAnsi"/>
        </w:rPr>
      </w:pPr>
    </w:p>
    <w:p w14:paraId="3D4735AA" w14:textId="77777777" w:rsidR="00212DC3" w:rsidRPr="001D7E15" w:rsidRDefault="00212DC3" w:rsidP="00D71A6D">
      <w:pPr>
        <w:spacing w:after="0" w:line="240" w:lineRule="auto"/>
        <w:ind w:left="142"/>
        <w:contextualSpacing/>
        <w:rPr>
          <w:rFonts w:cstheme="minorHAnsi"/>
        </w:rPr>
      </w:pPr>
    </w:p>
    <w:p w14:paraId="6FE287DB" w14:textId="1AE3E311" w:rsidR="00D62FE5" w:rsidRPr="001D7E15" w:rsidRDefault="008A062D" w:rsidP="00D71A6D">
      <w:pPr>
        <w:pStyle w:val="Overskrift2"/>
        <w:spacing w:before="0" w:after="0" w:line="240" w:lineRule="auto"/>
        <w:ind w:left="142" w:hanging="991"/>
        <w:contextualSpacing/>
        <w:rPr>
          <w:rFonts w:cstheme="minorHAnsi"/>
          <w:color w:val="auto"/>
          <w:lang w:val="fr-FR"/>
        </w:rPr>
      </w:pPr>
      <w:bookmarkStart w:id="493" w:name="_Toc498922835"/>
      <w:bookmarkStart w:id="494" w:name="_Toc498931837"/>
      <w:bookmarkStart w:id="495" w:name="_Toc498936196"/>
      <w:bookmarkStart w:id="496" w:name="_Toc498938668"/>
      <w:bookmarkStart w:id="497" w:name="_Toc498939094"/>
      <w:bookmarkStart w:id="498" w:name="_Toc498940482"/>
      <w:bookmarkStart w:id="499" w:name="_Toc498940998"/>
      <w:bookmarkStart w:id="500" w:name="_Toc498941708"/>
      <w:bookmarkStart w:id="501" w:name="_Toc498945705"/>
      <w:bookmarkStart w:id="502" w:name="_Toc498948398"/>
      <w:bookmarkStart w:id="503" w:name="_Toc498949561"/>
      <w:r w:rsidRPr="001D7E15">
        <w:rPr>
          <w:rFonts w:cstheme="minorHAnsi"/>
          <w:color w:val="auto"/>
          <w:lang w:val="fr-FR"/>
        </w:rPr>
        <w:t>ARTICLE</w:t>
      </w:r>
      <w:r w:rsidR="00D62FE5" w:rsidRPr="001D7E15">
        <w:rPr>
          <w:rFonts w:cstheme="minorHAnsi"/>
          <w:color w:val="auto"/>
          <w:lang w:val="fr-FR"/>
        </w:rPr>
        <w:t xml:space="preserve"> </w:t>
      </w:r>
      <w:r w:rsidR="00D42441" w:rsidRPr="001D7E15">
        <w:rPr>
          <w:rFonts w:cstheme="minorHAnsi"/>
          <w:color w:val="auto"/>
          <w:lang w:val="fr-FR"/>
        </w:rPr>
        <w:t>43</w:t>
      </w:r>
      <w:r w:rsidR="00D62FE5" w:rsidRPr="001D7E15">
        <w:rPr>
          <w:rFonts w:cstheme="minorHAnsi"/>
          <w:color w:val="auto"/>
          <w:lang w:val="fr-FR"/>
        </w:rPr>
        <w:t xml:space="preserve">. </w:t>
      </w:r>
      <w:r>
        <w:rPr>
          <w:rFonts w:cstheme="minorHAnsi"/>
          <w:color w:val="auto"/>
          <w:lang w:val="fr-FR"/>
        </w:rPr>
        <w:t xml:space="preserve"> </w:t>
      </w:r>
      <w:r w:rsidR="00D62FE5" w:rsidRPr="001D7E15">
        <w:rPr>
          <w:rFonts w:cstheme="minorHAnsi"/>
          <w:color w:val="auto"/>
          <w:lang w:val="fr-FR"/>
        </w:rPr>
        <w:t>Traitement comptable des biens de reprise</w:t>
      </w:r>
      <w:bookmarkEnd w:id="493"/>
      <w:bookmarkEnd w:id="494"/>
      <w:bookmarkEnd w:id="495"/>
      <w:bookmarkEnd w:id="496"/>
      <w:bookmarkEnd w:id="497"/>
      <w:bookmarkEnd w:id="498"/>
      <w:bookmarkEnd w:id="499"/>
      <w:bookmarkEnd w:id="500"/>
      <w:bookmarkEnd w:id="501"/>
      <w:bookmarkEnd w:id="502"/>
      <w:bookmarkEnd w:id="503"/>
      <w:r w:rsidR="00D62FE5" w:rsidRPr="001D7E15">
        <w:rPr>
          <w:rFonts w:cstheme="minorHAnsi"/>
          <w:color w:val="auto"/>
          <w:lang w:val="fr-FR"/>
        </w:rPr>
        <w:t xml:space="preserve"> </w:t>
      </w:r>
    </w:p>
    <w:p w14:paraId="6082D93D" w14:textId="77777777" w:rsidR="00522242" w:rsidRPr="001D7E15" w:rsidRDefault="00522242" w:rsidP="00D71A6D">
      <w:pPr>
        <w:spacing w:after="0" w:line="240" w:lineRule="auto"/>
        <w:ind w:left="142"/>
        <w:rPr>
          <w:i/>
        </w:rPr>
      </w:pPr>
    </w:p>
    <w:p w14:paraId="16D4DC98" w14:textId="77777777" w:rsidR="00D62FE5" w:rsidRPr="001D7E15" w:rsidRDefault="00D62FE5" w:rsidP="00D71A6D">
      <w:pPr>
        <w:spacing w:after="0" w:line="240" w:lineRule="auto"/>
        <w:ind w:left="142"/>
        <w:contextualSpacing/>
        <w:rPr>
          <w:rFonts w:cstheme="minorHAnsi"/>
        </w:rPr>
      </w:pPr>
      <w:r w:rsidRPr="001D7E15">
        <w:rPr>
          <w:rFonts w:cstheme="minorHAnsi"/>
        </w:rPr>
        <w:t xml:space="preserve">Le traitement comptable des biens de reprise est celui du droit commun des sociétés commerciales. </w:t>
      </w:r>
    </w:p>
    <w:p w14:paraId="7F1F681D" w14:textId="77777777" w:rsidR="00CF7568" w:rsidRPr="001D7E15" w:rsidRDefault="00CF7568" w:rsidP="00D71A6D">
      <w:pPr>
        <w:spacing w:after="0" w:line="240" w:lineRule="auto"/>
        <w:ind w:left="142"/>
        <w:contextualSpacing/>
        <w:rPr>
          <w:rFonts w:eastAsia="MS Gothic" w:cstheme="minorHAnsi"/>
        </w:rPr>
      </w:pPr>
    </w:p>
    <w:p w14:paraId="72EA29E0" w14:textId="77777777" w:rsidR="00522242" w:rsidRPr="001D7E15" w:rsidRDefault="00522242" w:rsidP="00D71A6D">
      <w:pPr>
        <w:spacing w:after="0" w:line="240" w:lineRule="auto"/>
        <w:ind w:left="142" w:hanging="413"/>
        <w:contextualSpacing/>
        <w:rPr>
          <w:rFonts w:eastAsia="MS Gothic" w:cstheme="minorHAnsi"/>
        </w:rPr>
      </w:pPr>
    </w:p>
    <w:p w14:paraId="1C5574A2" w14:textId="338AC5CA" w:rsidR="00CF7568" w:rsidRPr="001D7E15" w:rsidRDefault="008A062D" w:rsidP="00D71A6D">
      <w:pPr>
        <w:pStyle w:val="Overskrift2"/>
        <w:spacing w:before="0" w:after="0" w:line="240" w:lineRule="auto"/>
        <w:ind w:left="142" w:hanging="991"/>
        <w:contextualSpacing/>
        <w:rPr>
          <w:rFonts w:cstheme="minorHAnsi"/>
          <w:color w:val="auto"/>
          <w:lang w:val="fr-FR"/>
        </w:rPr>
      </w:pPr>
      <w:bookmarkStart w:id="504" w:name="_Toc90899103"/>
      <w:bookmarkStart w:id="505" w:name="_Toc92624174"/>
      <w:bookmarkStart w:id="506" w:name="_Toc93996221"/>
      <w:bookmarkStart w:id="507" w:name="_Toc93998175"/>
      <w:bookmarkStart w:id="508" w:name="_Toc94678464"/>
      <w:r w:rsidRPr="001D7E15">
        <w:rPr>
          <w:rFonts w:cstheme="minorHAnsi"/>
          <w:color w:val="auto"/>
          <w:lang w:val="fr-FR"/>
        </w:rPr>
        <w:lastRenderedPageBreak/>
        <w:t xml:space="preserve">ARTICLE </w:t>
      </w:r>
      <w:r w:rsidR="00D42441" w:rsidRPr="001D7E15">
        <w:rPr>
          <w:rFonts w:cstheme="minorHAnsi"/>
          <w:color w:val="auto"/>
          <w:lang w:val="fr-FR"/>
        </w:rPr>
        <w:t>44</w:t>
      </w:r>
      <w:r w:rsidR="00CF7568" w:rsidRPr="001D7E15">
        <w:rPr>
          <w:rFonts w:cstheme="minorHAnsi"/>
          <w:color w:val="auto"/>
          <w:lang w:val="fr-FR"/>
        </w:rPr>
        <w:t xml:space="preserve">.  </w:t>
      </w:r>
      <w:r>
        <w:rPr>
          <w:rFonts w:cstheme="minorHAnsi"/>
          <w:color w:val="auto"/>
          <w:lang w:val="fr-FR"/>
        </w:rPr>
        <w:t xml:space="preserve"> </w:t>
      </w:r>
      <w:r w:rsidR="00CF7568" w:rsidRPr="001D7E15">
        <w:rPr>
          <w:rFonts w:cstheme="minorHAnsi"/>
          <w:color w:val="auto"/>
          <w:lang w:val="fr-FR"/>
        </w:rPr>
        <w:t>Mise</w:t>
      </w:r>
      <w:r w:rsidR="00CF7568" w:rsidRPr="001D7E15">
        <w:rPr>
          <w:rFonts w:cstheme="minorHAnsi"/>
          <w:color w:val="auto"/>
          <w:szCs w:val="28"/>
          <w:lang w:val="fr-FR"/>
        </w:rPr>
        <w:t xml:space="preserve"> à disposition des biens au début de la concession</w:t>
      </w:r>
      <w:bookmarkEnd w:id="504"/>
      <w:bookmarkEnd w:id="505"/>
      <w:bookmarkEnd w:id="506"/>
      <w:bookmarkEnd w:id="507"/>
      <w:bookmarkEnd w:id="508"/>
    </w:p>
    <w:p w14:paraId="156820E1" w14:textId="77777777" w:rsidR="00522242" w:rsidRPr="001D7E15" w:rsidRDefault="00522242" w:rsidP="00D71A6D">
      <w:pPr>
        <w:spacing w:after="0" w:line="240" w:lineRule="auto"/>
        <w:ind w:left="142"/>
        <w:contextualSpacing/>
        <w:rPr>
          <w:rFonts w:cstheme="minorHAnsi"/>
        </w:rPr>
      </w:pPr>
    </w:p>
    <w:p w14:paraId="56C209CA" w14:textId="589B6D24" w:rsidR="00CF7568" w:rsidRPr="001D7E15" w:rsidRDefault="00CF7568" w:rsidP="00D71A6D">
      <w:pPr>
        <w:spacing w:after="0" w:line="240" w:lineRule="auto"/>
        <w:ind w:left="142"/>
        <w:contextualSpacing/>
        <w:rPr>
          <w:rFonts w:cstheme="minorHAnsi"/>
        </w:rPr>
      </w:pPr>
      <w:r w:rsidRPr="001D7E15">
        <w:rPr>
          <w:rFonts w:cstheme="minorHAnsi"/>
        </w:rPr>
        <w:t xml:space="preserve">Dés la Date d’Entrée en Vigueur, le Concessionnaire s’engage à prendre en charge les biens définis aux articles </w:t>
      </w:r>
      <w:proofErr w:type="gramStart"/>
      <w:r w:rsidRPr="001D7E15">
        <w:rPr>
          <w:rFonts w:cstheme="minorHAnsi"/>
        </w:rPr>
        <w:t>[ ]ci</w:t>
      </w:r>
      <w:proofErr w:type="gramEnd"/>
      <w:r w:rsidRPr="001D7E15">
        <w:rPr>
          <w:rFonts w:cstheme="minorHAnsi"/>
        </w:rPr>
        <w:t xml:space="preserve">-dessus, dans </w:t>
      </w:r>
      <w:r w:rsidR="00CE4E1A" w:rsidRPr="001D7E15">
        <w:rPr>
          <w:rFonts w:cstheme="minorHAnsi"/>
        </w:rPr>
        <w:t xml:space="preserve"> l’état</w:t>
      </w:r>
      <w:r w:rsidR="008C0B30" w:rsidRPr="001D7E15">
        <w:rPr>
          <w:rFonts w:cstheme="minorHAnsi"/>
        </w:rPr>
        <w:t xml:space="preserve"> </w:t>
      </w:r>
      <w:r w:rsidRPr="001D7E15">
        <w:rPr>
          <w:rFonts w:cstheme="minorHAnsi"/>
        </w:rPr>
        <w:t>et le lieu où ils se trouven</w:t>
      </w:r>
      <w:r w:rsidR="00932714" w:rsidRPr="001D7E15">
        <w:rPr>
          <w:rFonts w:cstheme="minorHAnsi"/>
        </w:rPr>
        <w:t xml:space="preserve">t au jour de l’établissement de l’état </w:t>
      </w:r>
      <w:r w:rsidRPr="001D7E15">
        <w:rPr>
          <w:rFonts w:cstheme="minorHAnsi"/>
        </w:rPr>
        <w:t>contradictoire tel qu’indiqué au premier alinéa de l’</w:t>
      </w:r>
      <w:r w:rsidR="00CE4E1A" w:rsidRPr="001D7E15">
        <w:rPr>
          <w:rFonts w:cstheme="minorHAnsi"/>
        </w:rPr>
        <w:t>article 32</w:t>
      </w:r>
      <w:r w:rsidRPr="001D7E15">
        <w:rPr>
          <w:rFonts w:cstheme="minorHAnsi"/>
        </w:rPr>
        <w:t xml:space="preserve"> et au premier alinéa de l’</w:t>
      </w:r>
      <w:r w:rsidR="00CE4E1A" w:rsidRPr="001D7E15">
        <w:rPr>
          <w:rFonts w:cstheme="minorHAnsi"/>
        </w:rPr>
        <w:t xml:space="preserve">article </w:t>
      </w:r>
      <w:r w:rsidRPr="001D7E15">
        <w:rPr>
          <w:rFonts w:cstheme="minorHAnsi"/>
        </w:rPr>
        <w:t>[</w:t>
      </w:r>
      <w:r w:rsidR="00CE4E1A" w:rsidRPr="001D7E15">
        <w:rPr>
          <w:rFonts w:cstheme="minorHAnsi"/>
        </w:rPr>
        <w:t>39</w:t>
      </w:r>
      <w:r w:rsidRPr="001D7E15">
        <w:rPr>
          <w:rFonts w:cstheme="minorHAnsi"/>
        </w:rPr>
        <w:t>], et à exploiter ces biens, à les entretenir et à les réparer, conformément aux dispositions de la Convention . L’acquisition par</w:t>
      </w:r>
      <w:r w:rsidR="00A616BC" w:rsidRPr="001D7E15">
        <w:rPr>
          <w:rFonts w:cstheme="minorHAnsi"/>
        </w:rPr>
        <w:t xml:space="preserve"> l’Autorité Concédante </w:t>
      </w:r>
      <w:r w:rsidRPr="001D7E15">
        <w:rPr>
          <w:rFonts w:cstheme="minorHAnsi"/>
        </w:rPr>
        <w:t>des biens de reprise se fera dans les conditions prévues à l</w:t>
      </w:r>
      <w:r w:rsidR="00675F62" w:rsidRPr="001D7E15">
        <w:rPr>
          <w:rFonts w:cstheme="minorHAnsi"/>
        </w:rPr>
        <w:t xml:space="preserve">’article 45 </w:t>
      </w:r>
      <w:r w:rsidRPr="001D7E15">
        <w:rPr>
          <w:rFonts w:cstheme="minorHAnsi"/>
        </w:rPr>
        <w:t>«Reprise des biens à l’expiration de la concession».</w:t>
      </w:r>
    </w:p>
    <w:p w14:paraId="6CFE711B" w14:textId="77777777" w:rsidR="00964258" w:rsidRPr="001D7E15" w:rsidRDefault="00964258" w:rsidP="00D71A6D">
      <w:pPr>
        <w:spacing w:after="0" w:line="240" w:lineRule="auto"/>
        <w:ind w:left="142"/>
        <w:contextualSpacing/>
        <w:rPr>
          <w:rFonts w:cstheme="minorHAnsi"/>
        </w:rPr>
      </w:pPr>
    </w:p>
    <w:p w14:paraId="78461A22" w14:textId="30718DE6" w:rsidR="00D62FE5" w:rsidRPr="001D7E15" w:rsidRDefault="008A062D" w:rsidP="00D71A6D">
      <w:pPr>
        <w:pStyle w:val="Overskrift2"/>
        <w:spacing w:before="0" w:after="0" w:line="240" w:lineRule="auto"/>
        <w:ind w:left="142" w:hanging="991"/>
        <w:contextualSpacing/>
        <w:rPr>
          <w:rFonts w:eastAsia="Helvetica" w:cstheme="minorHAnsi"/>
          <w:color w:val="auto"/>
          <w:lang w:val="fr-FR"/>
        </w:rPr>
      </w:pPr>
      <w:bookmarkStart w:id="509" w:name="_Toc498922837"/>
      <w:bookmarkStart w:id="510" w:name="_Toc498931839"/>
      <w:bookmarkStart w:id="511" w:name="_Toc498936198"/>
      <w:bookmarkStart w:id="512" w:name="_Toc498938670"/>
      <w:bookmarkStart w:id="513" w:name="_Toc498939096"/>
      <w:bookmarkStart w:id="514" w:name="_Toc498940484"/>
      <w:bookmarkStart w:id="515" w:name="_Toc498941000"/>
      <w:bookmarkStart w:id="516" w:name="_Toc498941710"/>
      <w:bookmarkStart w:id="517" w:name="_Toc498945707"/>
      <w:bookmarkStart w:id="518" w:name="_Toc498948400"/>
      <w:bookmarkStart w:id="519" w:name="_Toc498949563"/>
      <w:r w:rsidRPr="001D7E15">
        <w:rPr>
          <w:rFonts w:cstheme="minorHAnsi"/>
          <w:color w:val="auto"/>
          <w:lang w:val="fr-FR"/>
        </w:rPr>
        <w:t>ARTICLE</w:t>
      </w:r>
      <w:r w:rsidR="00D42441" w:rsidRPr="001D7E15">
        <w:rPr>
          <w:rFonts w:cstheme="minorHAnsi"/>
          <w:color w:val="auto"/>
          <w:lang w:val="fr-FR"/>
        </w:rPr>
        <w:t xml:space="preserve"> 45</w:t>
      </w:r>
      <w:r w:rsidR="00D62FE5" w:rsidRPr="001D7E15">
        <w:rPr>
          <w:rFonts w:cstheme="minorHAnsi"/>
          <w:color w:val="auto"/>
          <w:lang w:val="fr-FR"/>
        </w:rPr>
        <w:t>.</w:t>
      </w:r>
      <w:r>
        <w:rPr>
          <w:rFonts w:cstheme="minorHAnsi"/>
          <w:color w:val="auto"/>
          <w:lang w:val="fr-FR"/>
        </w:rPr>
        <w:t xml:space="preserve"> </w:t>
      </w:r>
      <w:r w:rsidR="00D62FE5" w:rsidRPr="001D7E15">
        <w:rPr>
          <w:rFonts w:cstheme="minorHAnsi"/>
          <w:color w:val="auto"/>
          <w:lang w:val="fr-FR"/>
        </w:rPr>
        <w:t xml:space="preserve"> Reprise des biens de reprise par</w:t>
      </w:r>
      <w:r w:rsidR="00D844C5" w:rsidRPr="001D7E15">
        <w:rPr>
          <w:rFonts w:cstheme="minorHAnsi"/>
          <w:color w:val="auto"/>
          <w:lang w:val="fr-FR"/>
        </w:rPr>
        <w:t xml:space="preserve"> l’Autorité Concédante    </w:t>
      </w:r>
      <w:bookmarkEnd w:id="509"/>
      <w:bookmarkEnd w:id="510"/>
      <w:bookmarkEnd w:id="511"/>
      <w:bookmarkEnd w:id="512"/>
      <w:bookmarkEnd w:id="513"/>
      <w:bookmarkEnd w:id="514"/>
      <w:bookmarkEnd w:id="515"/>
      <w:bookmarkEnd w:id="516"/>
      <w:bookmarkEnd w:id="517"/>
      <w:bookmarkEnd w:id="518"/>
      <w:bookmarkEnd w:id="519"/>
      <w:r w:rsidR="00D62FE5" w:rsidRPr="001D7E15">
        <w:rPr>
          <w:rFonts w:eastAsia="Helvetica" w:cstheme="minorHAnsi"/>
          <w:color w:val="auto"/>
          <w:lang w:val="fr-FR"/>
        </w:rPr>
        <w:t xml:space="preserve"> </w:t>
      </w:r>
    </w:p>
    <w:p w14:paraId="346577F9" w14:textId="77777777" w:rsidR="00522242" w:rsidRPr="001D7E15" w:rsidRDefault="00522242" w:rsidP="00D71A6D">
      <w:pPr>
        <w:spacing w:after="0" w:line="240" w:lineRule="auto"/>
        <w:ind w:left="142"/>
      </w:pPr>
    </w:p>
    <w:p w14:paraId="33B85B68" w14:textId="77777777" w:rsidR="00D62FE5" w:rsidRPr="001D7E15" w:rsidRDefault="00D42441" w:rsidP="00D71A6D">
      <w:pPr>
        <w:spacing w:after="0" w:line="240" w:lineRule="auto"/>
        <w:ind w:left="142"/>
        <w:contextualSpacing/>
        <w:rPr>
          <w:rFonts w:cstheme="minorHAnsi"/>
        </w:rPr>
      </w:pPr>
      <w:r w:rsidRPr="001D7E15">
        <w:rPr>
          <w:rFonts w:cstheme="minorHAnsi"/>
        </w:rPr>
        <w:t>45</w:t>
      </w:r>
      <w:r w:rsidR="00D62FE5" w:rsidRPr="001D7E15">
        <w:rPr>
          <w:rFonts w:cstheme="minorHAnsi"/>
        </w:rPr>
        <w:t>.1.  A la date d’expiration de la Concession,</w:t>
      </w:r>
      <w:r w:rsidR="00A616BC" w:rsidRPr="001D7E15">
        <w:rPr>
          <w:rFonts w:cstheme="minorHAnsi"/>
        </w:rPr>
        <w:t xml:space="preserve"> l’Autorité Concédante </w:t>
      </w:r>
      <w:r w:rsidR="00D62FE5" w:rsidRPr="001D7E15">
        <w:rPr>
          <w:rFonts w:cstheme="minorHAnsi"/>
        </w:rPr>
        <w:t xml:space="preserve">peut reprendre, sans toutefois pouvoir y être contrainte, en totalité ou en partie et contre indemnité, les biens de reprise nécessaires à l’exploitation normale du service concédé. </w:t>
      </w:r>
      <w:r w:rsidR="00D34A94" w:rsidRPr="001D7E15">
        <w:rPr>
          <w:rFonts w:ascii="Tahoma" w:eastAsia="MS Gothic" w:hAnsi="Tahoma" w:cs="Tahoma"/>
        </w:rPr>
        <w:t xml:space="preserve"> </w:t>
      </w:r>
      <w:r w:rsidR="00D62FE5" w:rsidRPr="001D7E15">
        <w:rPr>
          <w:rFonts w:cstheme="minorHAnsi"/>
        </w:rPr>
        <w:t>Dans le cas d’expiration de la Concession au terme</w:t>
      </w:r>
      <w:r w:rsidRPr="001D7E15">
        <w:rPr>
          <w:rFonts w:cstheme="minorHAnsi"/>
        </w:rPr>
        <w:t xml:space="preserve"> prévu à l’article 3 ci-dessus</w:t>
      </w:r>
      <w:r w:rsidR="00D62FE5" w:rsidRPr="001D7E15">
        <w:rPr>
          <w:rFonts w:cstheme="minorHAnsi"/>
        </w:rPr>
        <w:t>,</w:t>
      </w:r>
      <w:r w:rsidR="00A616BC" w:rsidRPr="001D7E15">
        <w:rPr>
          <w:rFonts w:cstheme="minorHAnsi"/>
        </w:rPr>
        <w:t xml:space="preserve"> l’Autorité Concédante  </w:t>
      </w:r>
      <w:r w:rsidR="00D62FE5" w:rsidRPr="001D7E15">
        <w:rPr>
          <w:rFonts w:cstheme="minorHAnsi"/>
        </w:rPr>
        <w:t xml:space="preserve">notifie au Concessionnaire son intention de racheter les biens de reprise au moins six (6) mois avant la date d’expiration et, dans les autres cas, au plus tard à la date d’expiration. </w:t>
      </w:r>
    </w:p>
    <w:p w14:paraId="4297775A" w14:textId="23986BA9" w:rsidR="00F672AC" w:rsidRDefault="00F672AC" w:rsidP="00D71A6D">
      <w:pPr>
        <w:spacing w:after="0" w:line="240" w:lineRule="auto"/>
        <w:ind w:left="142"/>
        <w:contextualSpacing/>
        <w:rPr>
          <w:rFonts w:cstheme="minorHAnsi"/>
        </w:rPr>
      </w:pPr>
      <w:r w:rsidRPr="001D7E15">
        <w:rPr>
          <w:rFonts w:cstheme="minorHAnsi"/>
        </w:rPr>
        <w:t xml:space="preserve">Dans le cas </w:t>
      </w:r>
      <w:r w:rsidRPr="001D7E15">
        <w:rPr>
          <w:rFonts w:cstheme="minorHAnsi"/>
          <w:strike/>
        </w:rPr>
        <w:t>d</w:t>
      </w:r>
      <w:r w:rsidRPr="001D7E15">
        <w:rPr>
          <w:rFonts w:cstheme="minorHAnsi"/>
        </w:rPr>
        <w:t>’une éventuelle prorogation de la Concession,</w:t>
      </w:r>
      <w:r w:rsidR="00DD4CFB" w:rsidRPr="001D7E15">
        <w:rPr>
          <w:rFonts w:cstheme="minorHAnsi"/>
        </w:rPr>
        <w:t xml:space="preserve"> l’Autorité Concédante</w:t>
      </w:r>
      <w:r w:rsidR="00A616BC" w:rsidRPr="001D7E15">
        <w:rPr>
          <w:rFonts w:cstheme="minorHAnsi"/>
        </w:rPr>
        <w:t xml:space="preserve"> </w:t>
      </w:r>
      <w:r w:rsidRPr="001D7E15">
        <w:rPr>
          <w:rFonts w:cstheme="minorHAnsi"/>
        </w:rPr>
        <w:t>peut notifier au Concessionnaire son intention de racheter les biens de reprise au plu</w:t>
      </w:r>
      <w:r w:rsidR="00A616BC" w:rsidRPr="001D7E15">
        <w:rPr>
          <w:rFonts w:cstheme="minorHAnsi"/>
        </w:rPr>
        <w:t xml:space="preserve">s tard à la date d’expiration. </w:t>
      </w:r>
    </w:p>
    <w:p w14:paraId="2966F3A9" w14:textId="77777777" w:rsidR="00185525" w:rsidRPr="001D7E15" w:rsidRDefault="00185525" w:rsidP="00D71A6D">
      <w:pPr>
        <w:spacing w:after="0" w:line="240" w:lineRule="auto"/>
        <w:ind w:left="142"/>
        <w:contextualSpacing/>
        <w:rPr>
          <w:rFonts w:cstheme="minorHAnsi"/>
        </w:rPr>
      </w:pPr>
    </w:p>
    <w:p w14:paraId="47CA97FA" w14:textId="6D9E55E3" w:rsidR="00D62FE5" w:rsidRDefault="00D42441" w:rsidP="00D71A6D">
      <w:pPr>
        <w:spacing w:after="0" w:line="240" w:lineRule="auto"/>
        <w:ind w:left="142"/>
        <w:contextualSpacing/>
        <w:rPr>
          <w:rFonts w:cstheme="minorHAnsi"/>
        </w:rPr>
      </w:pPr>
      <w:r w:rsidRPr="001D7E15">
        <w:rPr>
          <w:rFonts w:cstheme="minorHAnsi"/>
        </w:rPr>
        <w:t>45</w:t>
      </w:r>
      <w:r w:rsidR="00D62FE5" w:rsidRPr="001D7E15">
        <w:rPr>
          <w:rFonts w:cstheme="minorHAnsi"/>
        </w:rPr>
        <w:t>.2.  La valeur des biens de reprise est fixée à l’amiable ou à dire d’expert désigné</w:t>
      </w:r>
      <w:r w:rsidR="00675F62" w:rsidRPr="001D7E15">
        <w:rPr>
          <w:rFonts w:cstheme="minorHAnsi"/>
        </w:rPr>
        <w:t xml:space="preserve"> après accord entre les partie</w:t>
      </w:r>
      <w:r w:rsidR="00B76446" w:rsidRPr="001D7E15">
        <w:rPr>
          <w:rFonts w:cstheme="minorHAnsi"/>
        </w:rPr>
        <w:t>s</w:t>
      </w:r>
      <w:r w:rsidR="00675F62" w:rsidRPr="001D7E15">
        <w:rPr>
          <w:rFonts w:cstheme="minorHAnsi"/>
        </w:rPr>
        <w:t>. A défaut d’accord</w:t>
      </w:r>
      <w:r w:rsidR="00F55A18" w:rsidRPr="001D7E15">
        <w:rPr>
          <w:rFonts w:cstheme="minorHAnsi"/>
        </w:rPr>
        <w:t xml:space="preserve">, </w:t>
      </w:r>
      <w:r w:rsidR="00675F62" w:rsidRPr="001D7E15">
        <w:rPr>
          <w:rFonts w:cstheme="minorHAnsi"/>
        </w:rPr>
        <w:t xml:space="preserve">la procédure de l’article </w:t>
      </w:r>
      <w:r w:rsidR="00F55A18" w:rsidRPr="001D7E15">
        <w:rPr>
          <w:rFonts w:cstheme="minorHAnsi"/>
        </w:rPr>
        <w:t>6</w:t>
      </w:r>
      <w:r w:rsidR="00522242" w:rsidRPr="001D7E15">
        <w:rPr>
          <w:rFonts w:cstheme="minorHAnsi"/>
        </w:rPr>
        <w:t>5</w:t>
      </w:r>
      <w:r w:rsidR="00675F62" w:rsidRPr="001D7E15">
        <w:rPr>
          <w:rFonts w:cstheme="minorHAnsi"/>
        </w:rPr>
        <w:t xml:space="preserve"> s’appliquera.</w:t>
      </w:r>
    </w:p>
    <w:p w14:paraId="6E51C7D8" w14:textId="77777777" w:rsidR="00185525" w:rsidRPr="001D7E15" w:rsidRDefault="00185525" w:rsidP="00D71A6D">
      <w:pPr>
        <w:spacing w:after="0" w:line="240" w:lineRule="auto"/>
        <w:ind w:left="142"/>
        <w:contextualSpacing/>
        <w:rPr>
          <w:rFonts w:cstheme="minorHAnsi"/>
        </w:rPr>
      </w:pPr>
    </w:p>
    <w:p w14:paraId="343C0898" w14:textId="77777777" w:rsidR="00A616BC" w:rsidRPr="001D7E15" w:rsidRDefault="00D42441" w:rsidP="00D71A6D">
      <w:pPr>
        <w:spacing w:after="0" w:line="240" w:lineRule="auto"/>
        <w:ind w:left="142"/>
        <w:contextualSpacing/>
        <w:rPr>
          <w:rFonts w:cstheme="minorHAnsi"/>
        </w:rPr>
      </w:pPr>
      <w:r w:rsidRPr="001D7E15">
        <w:rPr>
          <w:rFonts w:cstheme="minorHAnsi"/>
        </w:rPr>
        <w:t>45</w:t>
      </w:r>
      <w:r w:rsidR="00D62FE5" w:rsidRPr="001D7E15">
        <w:rPr>
          <w:rFonts w:cstheme="minorHAnsi"/>
        </w:rPr>
        <w:t xml:space="preserve">.3.  Les modalités de règlement sont fixées par accord des parties et, à défaut, le prix est réglé à la date de la reprise. </w:t>
      </w:r>
    </w:p>
    <w:p w14:paraId="7E226E01" w14:textId="77777777" w:rsidR="00A616BC" w:rsidRPr="001D7E15" w:rsidRDefault="00A616BC" w:rsidP="00D71A6D">
      <w:pPr>
        <w:spacing w:after="0" w:line="240" w:lineRule="auto"/>
        <w:ind w:left="142"/>
        <w:contextualSpacing/>
        <w:rPr>
          <w:rFonts w:eastAsia="MS Gothic" w:cstheme="minorHAnsi"/>
        </w:rPr>
      </w:pPr>
    </w:p>
    <w:p w14:paraId="09E324D0" w14:textId="3A6BBACF" w:rsidR="00522242" w:rsidRPr="001D7E15" w:rsidRDefault="008A062D" w:rsidP="008A062D">
      <w:pPr>
        <w:pStyle w:val="Overskrift2"/>
        <w:spacing w:before="0" w:after="0" w:line="240" w:lineRule="auto"/>
        <w:ind w:left="142" w:hanging="851"/>
        <w:contextualSpacing/>
        <w:rPr>
          <w:rFonts w:eastAsia="Helvetica" w:cstheme="minorHAnsi"/>
          <w:color w:val="auto"/>
          <w:lang w:val="fr-FR"/>
        </w:rPr>
      </w:pPr>
      <w:r w:rsidRPr="001D7E15">
        <w:rPr>
          <w:rFonts w:cstheme="minorHAnsi"/>
          <w:color w:val="auto"/>
          <w:lang w:val="fr-FR"/>
        </w:rPr>
        <w:t>ARTICLE</w:t>
      </w:r>
      <w:r w:rsidR="00D42441" w:rsidRPr="001D7E15">
        <w:rPr>
          <w:rFonts w:cstheme="minorHAnsi"/>
          <w:color w:val="auto"/>
          <w:lang w:val="fr-FR"/>
        </w:rPr>
        <w:t xml:space="preserve"> 46</w:t>
      </w:r>
      <w:r w:rsidR="00CF7568" w:rsidRPr="001D7E15">
        <w:rPr>
          <w:rFonts w:cstheme="minorHAnsi"/>
          <w:color w:val="auto"/>
          <w:lang w:val="fr-FR"/>
        </w:rPr>
        <w:t>.</w:t>
      </w:r>
      <w:r>
        <w:rPr>
          <w:rFonts w:cstheme="minorHAnsi"/>
          <w:color w:val="auto"/>
          <w:lang w:val="fr-FR"/>
        </w:rPr>
        <w:t xml:space="preserve"> </w:t>
      </w:r>
      <w:r w:rsidR="00CF7568" w:rsidRPr="001D7E15">
        <w:rPr>
          <w:rFonts w:cstheme="minorHAnsi"/>
          <w:color w:val="auto"/>
          <w:lang w:val="fr-FR"/>
        </w:rPr>
        <w:t xml:space="preserve"> Biens propres repris par</w:t>
      </w:r>
      <w:r w:rsidR="00D844C5" w:rsidRPr="001D7E15">
        <w:rPr>
          <w:rFonts w:cstheme="minorHAnsi"/>
          <w:color w:val="auto"/>
          <w:lang w:val="fr-FR"/>
        </w:rPr>
        <w:t xml:space="preserve"> l’Autorité Concédante    </w:t>
      </w:r>
      <w:r w:rsidR="00CF7568" w:rsidRPr="001D7E15">
        <w:rPr>
          <w:rFonts w:eastAsia="Helvetica" w:cstheme="minorHAnsi"/>
          <w:color w:val="auto"/>
          <w:lang w:val="fr-FR"/>
        </w:rPr>
        <w:t xml:space="preserve"> </w:t>
      </w:r>
    </w:p>
    <w:p w14:paraId="6A07EA32" w14:textId="77777777" w:rsidR="00522242" w:rsidRPr="001D7E15" w:rsidRDefault="00522242" w:rsidP="00D71A6D">
      <w:pPr>
        <w:spacing w:after="0" w:line="240" w:lineRule="auto"/>
        <w:ind w:left="142"/>
      </w:pPr>
    </w:p>
    <w:p w14:paraId="4CB06791" w14:textId="77777777" w:rsidR="00964258" w:rsidRPr="001D7E15" w:rsidRDefault="00964258" w:rsidP="00D71A6D">
      <w:pPr>
        <w:widowControl w:val="0"/>
        <w:tabs>
          <w:tab w:val="left" w:pos="1418"/>
          <w:tab w:val="left" w:pos="9072"/>
          <w:tab w:val="left" w:pos="9356"/>
          <w:tab w:val="left" w:pos="9498"/>
        </w:tabs>
        <w:autoSpaceDE w:val="0"/>
        <w:autoSpaceDN w:val="0"/>
        <w:adjustRightInd w:val="0"/>
        <w:spacing w:after="0" w:line="240" w:lineRule="auto"/>
        <w:ind w:left="142" w:right="-23"/>
        <w:contextualSpacing/>
        <w:rPr>
          <w:rFonts w:cstheme="minorHAnsi"/>
        </w:rPr>
      </w:pPr>
      <w:r w:rsidRPr="001D7E15">
        <w:rPr>
          <w:rFonts w:cstheme="minorHAnsi"/>
        </w:rPr>
        <w:t>Tous les autres biens, non visés aux articles précédents, qui ne sont pas strictement nécessaires à l’exploitation, pourront être rachetés par le conc</w:t>
      </w:r>
      <w:r w:rsidR="00A616BC" w:rsidRPr="001D7E15">
        <w:rPr>
          <w:rFonts w:cstheme="minorHAnsi"/>
        </w:rPr>
        <w:t>édant après accord des parties.</w:t>
      </w:r>
    </w:p>
    <w:p w14:paraId="2AD05E99" w14:textId="77777777" w:rsidR="00185525" w:rsidRDefault="00185525" w:rsidP="00D71A6D">
      <w:pPr>
        <w:widowControl w:val="0"/>
        <w:tabs>
          <w:tab w:val="left" w:pos="567"/>
          <w:tab w:val="left" w:pos="668"/>
          <w:tab w:val="left" w:pos="1418"/>
          <w:tab w:val="left" w:pos="9072"/>
          <w:tab w:val="left" w:pos="9356"/>
          <w:tab w:val="left" w:pos="9498"/>
        </w:tabs>
        <w:autoSpaceDE w:val="0"/>
        <w:autoSpaceDN w:val="0"/>
        <w:adjustRightInd w:val="0"/>
        <w:spacing w:after="0" w:line="240" w:lineRule="auto"/>
        <w:ind w:left="142" w:right="-23"/>
        <w:contextualSpacing/>
        <w:rPr>
          <w:rFonts w:cstheme="minorHAnsi"/>
        </w:rPr>
      </w:pPr>
    </w:p>
    <w:p w14:paraId="6245D2DE" w14:textId="526C9657" w:rsidR="00964258" w:rsidRPr="001D7E15" w:rsidRDefault="00964258" w:rsidP="00D71A6D">
      <w:pPr>
        <w:widowControl w:val="0"/>
        <w:tabs>
          <w:tab w:val="left" w:pos="567"/>
          <w:tab w:val="left" w:pos="668"/>
          <w:tab w:val="left" w:pos="1418"/>
          <w:tab w:val="left" w:pos="9072"/>
          <w:tab w:val="left" w:pos="9356"/>
          <w:tab w:val="left" w:pos="9498"/>
        </w:tabs>
        <w:autoSpaceDE w:val="0"/>
        <w:autoSpaceDN w:val="0"/>
        <w:adjustRightInd w:val="0"/>
        <w:spacing w:after="0" w:line="240" w:lineRule="auto"/>
        <w:ind w:left="142" w:right="-23"/>
        <w:contextualSpacing/>
        <w:rPr>
          <w:rFonts w:cstheme="minorHAnsi"/>
        </w:rPr>
      </w:pPr>
      <w:r w:rsidRPr="001D7E15">
        <w:rPr>
          <w:rFonts w:cstheme="minorHAnsi"/>
        </w:rPr>
        <w:t xml:space="preserve">La valeur des biens sera fixée à l’amiable ou, à défaut </w:t>
      </w:r>
      <w:r w:rsidR="00CF7568" w:rsidRPr="001D7E15">
        <w:rPr>
          <w:rFonts w:cstheme="minorHAnsi"/>
        </w:rPr>
        <w:t xml:space="preserve">après accord des parties, </w:t>
      </w:r>
      <w:r w:rsidRPr="001D7E15">
        <w:rPr>
          <w:rFonts w:cstheme="minorHAnsi"/>
        </w:rPr>
        <w:t>à dire d’expert, et payée dans les 30 jours calendaires suivant leur rachat par le concédant qui pourra reprendre, contre indemnité, les biens nécessaires à l’exploitation, financés en tout ou partie par le concessionnaire et ne faisant pas partie intégrante de la concession. Il aura notamment la faculté de racheter les biens immobiliers, ainsi que les approvisionnements correspondant à la manière normale de l’exploitation.</w:t>
      </w:r>
    </w:p>
    <w:p w14:paraId="2BB77A52" w14:textId="77777777" w:rsidR="00522242" w:rsidRPr="001D7E15" w:rsidRDefault="00522242" w:rsidP="00D71A6D">
      <w:pPr>
        <w:widowControl w:val="0"/>
        <w:tabs>
          <w:tab w:val="left" w:pos="567"/>
          <w:tab w:val="left" w:pos="668"/>
          <w:tab w:val="left" w:pos="1418"/>
          <w:tab w:val="left" w:pos="9072"/>
          <w:tab w:val="left" w:pos="9356"/>
          <w:tab w:val="left" w:pos="9498"/>
        </w:tabs>
        <w:autoSpaceDE w:val="0"/>
        <w:autoSpaceDN w:val="0"/>
        <w:adjustRightInd w:val="0"/>
        <w:spacing w:after="0" w:line="240" w:lineRule="auto"/>
        <w:ind w:left="142" w:right="-23"/>
        <w:contextualSpacing/>
        <w:rPr>
          <w:rFonts w:cstheme="minorHAnsi"/>
        </w:rPr>
      </w:pPr>
    </w:p>
    <w:p w14:paraId="38DC764E" w14:textId="77777777" w:rsidR="00931304" w:rsidRPr="001D7E15" w:rsidRDefault="00931304" w:rsidP="00D71A6D">
      <w:pPr>
        <w:spacing w:after="0" w:line="240" w:lineRule="auto"/>
        <w:ind w:left="142"/>
        <w:contextualSpacing/>
        <w:rPr>
          <w:rFonts w:cstheme="minorHAnsi"/>
        </w:rPr>
      </w:pPr>
    </w:p>
    <w:p w14:paraId="7CB351FE" w14:textId="77777777" w:rsidR="00D62FE5" w:rsidRPr="001D7E15" w:rsidRDefault="00D62FE5" w:rsidP="00D71A6D">
      <w:pPr>
        <w:pStyle w:val="Overskrift1"/>
        <w:spacing w:before="0" w:after="0" w:line="240" w:lineRule="auto"/>
        <w:ind w:left="142"/>
        <w:contextualSpacing/>
        <w:jc w:val="center"/>
        <w:rPr>
          <w:rFonts w:asciiTheme="minorHAnsi" w:hAnsiTheme="minorHAnsi" w:cstheme="minorHAnsi"/>
          <w:b/>
          <w:color w:val="auto"/>
        </w:rPr>
      </w:pPr>
      <w:bookmarkStart w:id="520" w:name="_Toc498922838"/>
      <w:bookmarkStart w:id="521" w:name="_Toc498931840"/>
      <w:bookmarkStart w:id="522" w:name="_Toc498936199"/>
      <w:bookmarkStart w:id="523" w:name="_Toc498938671"/>
      <w:bookmarkStart w:id="524" w:name="_Toc498939097"/>
      <w:bookmarkStart w:id="525" w:name="_Toc498940485"/>
      <w:bookmarkStart w:id="526" w:name="_Toc498941001"/>
      <w:bookmarkStart w:id="527" w:name="_Toc498941711"/>
      <w:bookmarkStart w:id="528" w:name="_Toc498945708"/>
      <w:bookmarkStart w:id="529" w:name="_Toc498948401"/>
      <w:bookmarkStart w:id="530" w:name="_Toc498949564"/>
      <w:r w:rsidRPr="001D7E15">
        <w:rPr>
          <w:rFonts w:asciiTheme="minorHAnsi" w:hAnsiTheme="minorHAnsi" w:cstheme="minorHAnsi"/>
          <w:b/>
          <w:color w:val="auto"/>
        </w:rPr>
        <w:t>CHAPITRE 10. DISPOSITIONS FINANCIERES</w:t>
      </w:r>
      <w:bookmarkEnd w:id="520"/>
      <w:bookmarkEnd w:id="521"/>
      <w:bookmarkEnd w:id="522"/>
      <w:bookmarkEnd w:id="523"/>
      <w:bookmarkEnd w:id="524"/>
      <w:bookmarkEnd w:id="525"/>
      <w:bookmarkEnd w:id="526"/>
      <w:bookmarkEnd w:id="527"/>
      <w:bookmarkEnd w:id="528"/>
      <w:bookmarkEnd w:id="529"/>
      <w:bookmarkEnd w:id="530"/>
    </w:p>
    <w:p w14:paraId="065D7E4E" w14:textId="77777777" w:rsidR="00675F62" w:rsidRPr="001D7E15" w:rsidRDefault="00675F62" w:rsidP="00D71A6D">
      <w:pPr>
        <w:spacing w:after="0" w:line="240" w:lineRule="auto"/>
        <w:ind w:left="142"/>
        <w:contextualSpacing/>
      </w:pPr>
    </w:p>
    <w:p w14:paraId="4BC321B8" w14:textId="77777777" w:rsidR="00522242" w:rsidRPr="001D7E15" w:rsidRDefault="00522242" w:rsidP="00D71A6D">
      <w:pPr>
        <w:spacing w:after="0" w:line="240" w:lineRule="auto"/>
        <w:ind w:left="142"/>
        <w:contextualSpacing/>
      </w:pPr>
    </w:p>
    <w:p w14:paraId="17F17034" w14:textId="3D171ACB" w:rsidR="00D62FE5" w:rsidRPr="001D7E15" w:rsidRDefault="008A062D" w:rsidP="00D71A6D">
      <w:pPr>
        <w:pStyle w:val="Overskrift2"/>
        <w:spacing w:before="0" w:after="0" w:line="240" w:lineRule="auto"/>
        <w:ind w:left="142" w:hanging="989"/>
        <w:contextualSpacing/>
        <w:rPr>
          <w:rFonts w:cstheme="minorHAnsi"/>
          <w:color w:val="auto"/>
          <w:lang w:val="fr-FR"/>
        </w:rPr>
      </w:pPr>
      <w:bookmarkStart w:id="531" w:name="_Toc498922839"/>
      <w:bookmarkStart w:id="532" w:name="_Toc498931841"/>
      <w:bookmarkStart w:id="533" w:name="_Toc498936200"/>
      <w:bookmarkStart w:id="534" w:name="_Toc498938672"/>
      <w:bookmarkStart w:id="535" w:name="_Toc498939098"/>
      <w:bookmarkStart w:id="536" w:name="_Toc498940486"/>
      <w:bookmarkStart w:id="537" w:name="_Toc498941002"/>
      <w:bookmarkStart w:id="538" w:name="_Toc498941712"/>
      <w:bookmarkStart w:id="539" w:name="_Toc498945709"/>
      <w:bookmarkStart w:id="540" w:name="_Toc498948402"/>
      <w:bookmarkStart w:id="541" w:name="_Toc498949565"/>
      <w:r w:rsidRPr="001D7E15">
        <w:rPr>
          <w:rFonts w:cstheme="minorHAnsi"/>
          <w:color w:val="auto"/>
          <w:lang w:val="fr-FR"/>
        </w:rPr>
        <w:t>ARTICLE</w:t>
      </w:r>
      <w:r w:rsidR="00D42441" w:rsidRPr="001D7E15">
        <w:rPr>
          <w:rFonts w:cstheme="minorHAnsi"/>
          <w:color w:val="auto"/>
          <w:lang w:val="fr-FR"/>
        </w:rPr>
        <w:t xml:space="preserve"> 47</w:t>
      </w:r>
      <w:r w:rsidR="00D62FE5" w:rsidRPr="001D7E15">
        <w:rPr>
          <w:rFonts w:cstheme="minorHAnsi"/>
          <w:color w:val="auto"/>
          <w:lang w:val="fr-FR"/>
        </w:rPr>
        <w:t>.</w:t>
      </w:r>
      <w:r>
        <w:rPr>
          <w:rFonts w:cstheme="minorHAnsi"/>
          <w:color w:val="auto"/>
          <w:lang w:val="fr-FR"/>
        </w:rPr>
        <w:t xml:space="preserve"> </w:t>
      </w:r>
      <w:r w:rsidR="00D62FE5" w:rsidRPr="001D7E15">
        <w:rPr>
          <w:rFonts w:cstheme="minorHAnsi"/>
          <w:color w:val="auto"/>
          <w:lang w:val="fr-FR"/>
        </w:rPr>
        <w:t xml:space="preserve"> Prix et tarifs</w:t>
      </w:r>
      <w:bookmarkEnd w:id="531"/>
      <w:bookmarkEnd w:id="532"/>
      <w:bookmarkEnd w:id="533"/>
      <w:bookmarkEnd w:id="534"/>
      <w:bookmarkEnd w:id="535"/>
      <w:bookmarkEnd w:id="536"/>
      <w:bookmarkEnd w:id="537"/>
      <w:bookmarkEnd w:id="538"/>
      <w:bookmarkEnd w:id="539"/>
      <w:bookmarkEnd w:id="540"/>
      <w:bookmarkEnd w:id="541"/>
      <w:r w:rsidR="00D62FE5" w:rsidRPr="001D7E15">
        <w:rPr>
          <w:rFonts w:cstheme="minorHAnsi"/>
          <w:color w:val="auto"/>
          <w:lang w:val="fr-FR"/>
        </w:rPr>
        <w:t xml:space="preserve"> </w:t>
      </w:r>
    </w:p>
    <w:p w14:paraId="246A44FF" w14:textId="77777777" w:rsidR="00522242" w:rsidRPr="001D7E15" w:rsidRDefault="00522242" w:rsidP="00D71A6D">
      <w:pPr>
        <w:tabs>
          <w:tab w:val="left" w:pos="3570"/>
        </w:tabs>
        <w:spacing w:after="0" w:line="240" w:lineRule="auto"/>
        <w:ind w:left="142" w:hanging="989"/>
      </w:pPr>
      <w:r w:rsidRPr="001D7E15">
        <w:tab/>
      </w:r>
    </w:p>
    <w:p w14:paraId="1BE5B6C4" w14:textId="77777777" w:rsidR="00D62FE5" w:rsidRPr="001D7E15" w:rsidRDefault="00D42441" w:rsidP="00D71A6D">
      <w:pPr>
        <w:spacing w:after="0" w:line="240" w:lineRule="auto"/>
        <w:ind w:left="142"/>
        <w:contextualSpacing/>
        <w:rPr>
          <w:rFonts w:cstheme="minorHAnsi"/>
        </w:rPr>
      </w:pPr>
      <w:r w:rsidRPr="001D7E15">
        <w:rPr>
          <w:rFonts w:cstheme="minorHAnsi"/>
        </w:rPr>
        <w:t>47</w:t>
      </w:r>
      <w:r w:rsidR="00D62FE5" w:rsidRPr="001D7E15">
        <w:rPr>
          <w:rFonts w:cstheme="minorHAnsi"/>
        </w:rPr>
        <w:t>.1.  Le Concessionnaire perçoit auprès des abonnés desservis ou équipés en installations individuelles</w:t>
      </w:r>
      <w:r w:rsidR="00070781" w:rsidRPr="001D7E15">
        <w:rPr>
          <w:rFonts w:cstheme="minorHAnsi"/>
        </w:rPr>
        <w:t>,</w:t>
      </w:r>
      <w:r w:rsidR="00D62FE5" w:rsidRPr="001D7E15">
        <w:rPr>
          <w:rFonts w:cstheme="minorHAnsi"/>
        </w:rPr>
        <w:t xml:space="preserve"> </w:t>
      </w:r>
      <w:r w:rsidR="008C1F8B" w:rsidRPr="001D7E15">
        <w:rPr>
          <w:rFonts w:cstheme="minorHAnsi"/>
        </w:rPr>
        <w:t>le montant d’</w:t>
      </w:r>
      <w:r w:rsidR="00D62FE5" w:rsidRPr="001D7E15">
        <w:rPr>
          <w:rFonts w:cstheme="minorHAnsi"/>
        </w:rPr>
        <w:t xml:space="preserve">un tarif </w:t>
      </w:r>
      <w:r w:rsidR="00070781" w:rsidRPr="001D7E15">
        <w:rPr>
          <w:rFonts w:cstheme="minorHAnsi"/>
        </w:rPr>
        <w:t>établi sur proposition du concessionnaire</w:t>
      </w:r>
      <w:r w:rsidR="004C125F" w:rsidRPr="001D7E15">
        <w:rPr>
          <w:rFonts w:cstheme="minorHAnsi"/>
        </w:rPr>
        <w:t xml:space="preserve"> et </w:t>
      </w:r>
      <w:r w:rsidR="00D62FE5" w:rsidRPr="001D7E15">
        <w:rPr>
          <w:rFonts w:cstheme="minorHAnsi"/>
        </w:rPr>
        <w:t>approuvé par l'Autorité de Régulation de l’</w:t>
      </w:r>
      <w:r w:rsidR="007E4A4A" w:rsidRPr="001D7E15">
        <w:rPr>
          <w:rFonts w:cstheme="minorHAnsi"/>
        </w:rPr>
        <w:t>Électricité</w:t>
      </w:r>
      <w:r w:rsidR="00D62FE5" w:rsidRPr="001D7E15">
        <w:rPr>
          <w:rFonts w:cstheme="minorHAnsi"/>
        </w:rPr>
        <w:t>.</w:t>
      </w:r>
    </w:p>
    <w:p w14:paraId="56A145A8" w14:textId="77777777" w:rsidR="00522242" w:rsidRPr="001D7E15" w:rsidRDefault="00522242" w:rsidP="00D71A6D">
      <w:pPr>
        <w:spacing w:after="0" w:line="240" w:lineRule="auto"/>
        <w:ind w:left="142"/>
        <w:contextualSpacing/>
        <w:rPr>
          <w:rFonts w:cstheme="minorHAnsi"/>
        </w:rPr>
      </w:pPr>
    </w:p>
    <w:p w14:paraId="03FA30AD" w14:textId="760E4AE3" w:rsidR="00635CFA" w:rsidRPr="001D7E15" w:rsidRDefault="00D42441" w:rsidP="00D71A6D">
      <w:pPr>
        <w:pStyle w:val="Kommentartekst"/>
        <w:spacing w:after="0"/>
        <w:ind w:left="142"/>
        <w:contextualSpacing/>
        <w:rPr>
          <w:rFonts w:cstheme="minorHAnsi"/>
          <w:sz w:val="22"/>
          <w:szCs w:val="22"/>
        </w:rPr>
      </w:pPr>
      <w:r w:rsidRPr="001D7E15">
        <w:rPr>
          <w:rFonts w:cstheme="minorHAnsi"/>
          <w:sz w:val="22"/>
          <w:szCs w:val="22"/>
        </w:rPr>
        <w:t xml:space="preserve"> 47</w:t>
      </w:r>
      <w:r w:rsidR="00D62FE5" w:rsidRPr="001D7E15">
        <w:rPr>
          <w:rFonts w:cstheme="minorHAnsi"/>
          <w:sz w:val="22"/>
          <w:szCs w:val="22"/>
        </w:rPr>
        <w:t>.2.</w:t>
      </w:r>
      <w:r w:rsidR="00515278" w:rsidRPr="001D7E15">
        <w:rPr>
          <w:rFonts w:cstheme="minorHAnsi"/>
          <w:sz w:val="22"/>
          <w:szCs w:val="22"/>
        </w:rPr>
        <w:t xml:space="preserve"> Le </w:t>
      </w:r>
      <w:r w:rsidR="00D62FE5" w:rsidRPr="001D7E15">
        <w:rPr>
          <w:rFonts w:cstheme="minorHAnsi"/>
          <w:sz w:val="22"/>
          <w:szCs w:val="22"/>
        </w:rPr>
        <w:t>modèle financier</w:t>
      </w:r>
      <w:r w:rsidR="00515278" w:rsidRPr="001D7E15">
        <w:rPr>
          <w:rFonts w:cstheme="minorHAnsi"/>
          <w:sz w:val="22"/>
          <w:szCs w:val="22"/>
        </w:rPr>
        <w:t xml:space="preserve"> retenu</w:t>
      </w:r>
      <w:r w:rsidR="00D62FE5" w:rsidRPr="001D7E15">
        <w:rPr>
          <w:rFonts w:cstheme="minorHAnsi"/>
          <w:sz w:val="22"/>
          <w:szCs w:val="22"/>
        </w:rPr>
        <w:t xml:space="preserve"> pour le calcul du taux de retour régulé sur investissement du Concessio</w:t>
      </w:r>
      <w:r w:rsidR="00A616BC" w:rsidRPr="001D7E15">
        <w:rPr>
          <w:rFonts w:cstheme="minorHAnsi"/>
          <w:sz w:val="22"/>
          <w:szCs w:val="22"/>
        </w:rPr>
        <w:t>nnaire</w:t>
      </w:r>
      <w:r w:rsidR="00070781" w:rsidRPr="001D7E15">
        <w:rPr>
          <w:rFonts w:cstheme="minorHAnsi"/>
          <w:sz w:val="22"/>
          <w:szCs w:val="22"/>
        </w:rPr>
        <w:t>,</w:t>
      </w:r>
      <w:r w:rsidR="00A616BC" w:rsidRPr="001D7E15">
        <w:rPr>
          <w:rFonts w:cstheme="minorHAnsi"/>
          <w:sz w:val="22"/>
          <w:szCs w:val="22"/>
        </w:rPr>
        <w:t xml:space="preserve"> est présenté en annexe 3</w:t>
      </w:r>
      <w:r w:rsidR="001053DC" w:rsidRPr="001D7E15">
        <w:rPr>
          <w:bCs/>
          <w:sz w:val="22"/>
          <w:szCs w:val="22"/>
        </w:rPr>
        <w:t>.</w:t>
      </w:r>
      <w:r w:rsidR="00281600" w:rsidRPr="001D7E15">
        <w:rPr>
          <w:bCs/>
          <w:sz w:val="22"/>
          <w:szCs w:val="22"/>
        </w:rPr>
        <w:t xml:space="preserve"> </w:t>
      </w:r>
      <w:r w:rsidR="006740B2" w:rsidRPr="001D7E15">
        <w:rPr>
          <w:rFonts w:cstheme="minorHAnsi"/>
          <w:sz w:val="22"/>
          <w:szCs w:val="22"/>
        </w:rPr>
        <w:t>Il est convenu que c</w:t>
      </w:r>
      <w:r w:rsidR="00515278" w:rsidRPr="001D7E15">
        <w:rPr>
          <w:rFonts w:cstheme="minorHAnsi"/>
          <w:sz w:val="22"/>
          <w:szCs w:val="22"/>
        </w:rPr>
        <w:t>e modèle intègre un accompagnemen</w:t>
      </w:r>
      <w:r w:rsidR="006740B2" w:rsidRPr="001D7E15">
        <w:rPr>
          <w:rFonts w:cstheme="minorHAnsi"/>
          <w:sz w:val="22"/>
          <w:szCs w:val="22"/>
        </w:rPr>
        <w:t>t financier du Concessionnaire assurant</w:t>
      </w:r>
      <w:r w:rsidR="00515278" w:rsidRPr="001D7E15">
        <w:rPr>
          <w:rFonts w:cstheme="minorHAnsi"/>
          <w:sz w:val="22"/>
          <w:szCs w:val="22"/>
        </w:rPr>
        <w:t xml:space="preserve"> un niveau de tarif compatible avec la capacité à payer du service </w:t>
      </w:r>
      <w:r w:rsidR="00515278" w:rsidRPr="001D7E15">
        <w:rPr>
          <w:rFonts w:cstheme="minorHAnsi"/>
          <w:sz w:val="22"/>
          <w:szCs w:val="22"/>
        </w:rPr>
        <w:lastRenderedPageBreak/>
        <w:t>énergétique par les populations rurales</w:t>
      </w:r>
      <w:r w:rsidR="006740B2" w:rsidRPr="001D7E15">
        <w:rPr>
          <w:rFonts w:cstheme="minorHAnsi"/>
          <w:sz w:val="22"/>
          <w:szCs w:val="22"/>
        </w:rPr>
        <w:t xml:space="preserve"> et qu’il permet d’assurer au concessionnaire l</w:t>
      </w:r>
      <w:r w:rsidR="007E68D1" w:rsidRPr="001D7E15">
        <w:rPr>
          <w:rFonts w:cstheme="minorHAnsi"/>
          <w:sz w:val="22"/>
          <w:szCs w:val="22"/>
        </w:rPr>
        <w:t>es coûts réels d’exploitation et un retour acceptable sur fonds propres du concessionnaire</w:t>
      </w:r>
      <w:r w:rsidRPr="001D7E15">
        <w:rPr>
          <w:rFonts w:cstheme="minorHAnsi"/>
          <w:sz w:val="22"/>
          <w:szCs w:val="22"/>
        </w:rPr>
        <w:t>.</w:t>
      </w:r>
      <w:r w:rsidRPr="001D7E15">
        <w:rPr>
          <w:rStyle w:val="Fodnotehenvisning"/>
          <w:rFonts w:cstheme="minorHAnsi"/>
          <w:sz w:val="22"/>
          <w:szCs w:val="22"/>
        </w:rPr>
        <w:footnoteReference w:id="42"/>
      </w:r>
    </w:p>
    <w:p w14:paraId="01540027" w14:textId="77777777" w:rsidR="00281600" w:rsidRPr="001D7E15" w:rsidRDefault="00281600" w:rsidP="00D71A6D">
      <w:pPr>
        <w:pStyle w:val="Kommentartekst"/>
        <w:spacing w:after="0"/>
        <w:ind w:left="142"/>
        <w:contextualSpacing/>
        <w:rPr>
          <w:sz w:val="22"/>
          <w:szCs w:val="22"/>
        </w:rPr>
      </w:pPr>
    </w:p>
    <w:p w14:paraId="0E968940" w14:textId="2289A3FF" w:rsidR="00675F62" w:rsidRDefault="00D42441" w:rsidP="00D71A6D">
      <w:pPr>
        <w:spacing w:after="0" w:line="240" w:lineRule="auto"/>
        <w:ind w:left="142"/>
        <w:contextualSpacing/>
        <w:rPr>
          <w:rFonts w:cstheme="minorHAnsi"/>
        </w:rPr>
      </w:pPr>
      <w:r w:rsidRPr="001D7E15">
        <w:rPr>
          <w:rFonts w:cstheme="minorHAnsi"/>
        </w:rPr>
        <w:t>47.3</w:t>
      </w:r>
      <w:r w:rsidR="00D62FE5" w:rsidRPr="001D7E15">
        <w:rPr>
          <w:rFonts w:cstheme="minorHAnsi"/>
        </w:rPr>
        <w:t xml:space="preserve">.  Ce tarif est </w:t>
      </w:r>
      <w:r w:rsidR="004C125F" w:rsidRPr="001D7E15">
        <w:rPr>
          <w:rFonts w:cstheme="minorHAnsi"/>
        </w:rPr>
        <w:t xml:space="preserve">établi et </w:t>
      </w:r>
      <w:r w:rsidR="00D62FE5" w:rsidRPr="001D7E15">
        <w:rPr>
          <w:rFonts w:cstheme="minorHAnsi"/>
        </w:rPr>
        <w:t xml:space="preserve">révisé conformément aux conditions de révision prévues dans le décret portant </w:t>
      </w:r>
      <w:r w:rsidR="006F2B9A" w:rsidRPr="001D7E15">
        <w:rPr>
          <w:rFonts w:cstheme="minorHAnsi"/>
        </w:rPr>
        <w:t xml:space="preserve">réglementation de l’électrification hors réseau en République du Bénin </w:t>
      </w:r>
      <w:r w:rsidR="00D62FE5" w:rsidRPr="001D7E15">
        <w:rPr>
          <w:rFonts w:cstheme="minorHAnsi"/>
        </w:rPr>
        <w:t>et celles figurant au Cahier des Charges de la Concession.</w:t>
      </w:r>
      <w:r w:rsidR="004C125F" w:rsidRPr="001D7E15">
        <w:rPr>
          <w:rStyle w:val="Fodnotehenvisning"/>
          <w:rFonts w:cstheme="minorHAnsi"/>
        </w:rPr>
        <w:footnoteReference w:id="43"/>
      </w:r>
      <w:bookmarkStart w:id="542" w:name="_Toc498922840"/>
      <w:bookmarkStart w:id="543" w:name="_Toc498931842"/>
      <w:bookmarkStart w:id="544" w:name="_Toc498936201"/>
      <w:bookmarkStart w:id="545" w:name="_Toc498938673"/>
      <w:bookmarkStart w:id="546" w:name="_Toc498939099"/>
      <w:bookmarkStart w:id="547" w:name="_Toc498940487"/>
      <w:bookmarkStart w:id="548" w:name="_Toc498941003"/>
      <w:bookmarkStart w:id="549" w:name="_Toc498941713"/>
      <w:bookmarkStart w:id="550" w:name="_Toc498945710"/>
      <w:bookmarkStart w:id="551" w:name="_Toc498948403"/>
      <w:bookmarkStart w:id="552" w:name="_Toc498949566"/>
    </w:p>
    <w:p w14:paraId="66315EDA" w14:textId="77777777" w:rsidR="005411C5" w:rsidRPr="001D7E15" w:rsidRDefault="005411C5" w:rsidP="00D71A6D">
      <w:pPr>
        <w:spacing w:after="0" w:line="240" w:lineRule="auto"/>
        <w:ind w:left="142"/>
        <w:contextualSpacing/>
        <w:rPr>
          <w:rFonts w:cstheme="minorHAnsi"/>
        </w:rPr>
      </w:pPr>
    </w:p>
    <w:p w14:paraId="654EB2C8" w14:textId="6CA2CD66" w:rsidR="00D62FE5" w:rsidRPr="001D7E15" w:rsidRDefault="008A062D" w:rsidP="008A062D">
      <w:pPr>
        <w:spacing w:after="0" w:line="240" w:lineRule="auto"/>
        <w:ind w:left="142" w:hanging="709"/>
        <w:contextualSpacing/>
        <w:rPr>
          <w:rFonts w:cstheme="minorHAnsi"/>
          <w:b/>
          <w:sz w:val="28"/>
          <w:szCs w:val="28"/>
        </w:rPr>
      </w:pPr>
      <w:r w:rsidRPr="001D7E15">
        <w:rPr>
          <w:rFonts w:cstheme="minorHAnsi"/>
          <w:b/>
          <w:sz w:val="28"/>
          <w:szCs w:val="28"/>
        </w:rPr>
        <w:t>ARTICLE</w:t>
      </w:r>
      <w:r w:rsidR="00D42441" w:rsidRPr="001D7E15">
        <w:rPr>
          <w:rFonts w:cstheme="minorHAnsi"/>
          <w:b/>
          <w:sz w:val="28"/>
          <w:szCs w:val="28"/>
        </w:rPr>
        <w:t xml:space="preserve"> 48</w:t>
      </w:r>
      <w:r w:rsidR="00D62FE5" w:rsidRPr="001D7E15">
        <w:rPr>
          <w:rFonts w:cstheme="minorHAnsi"/>
          <w:b/>
          <w:sz w:val="28"/>
          <w:szCs w:val="28"/>
        </w:rPr>
        <w:t>.</w:t>
      </w:r>
      <w:r w:rsidR="00B11C00" w:rsidRPr="001D7E15">
        <w:rPr>
          <w:rFonts w:cstheme="minorHAnsi"/>
          <w:b/>
          <w:sz w:val="28"/>
          <w:szCs w:val="28"/>
        </w:rPr>
        <w:t xml:space="preserve">  Frais et</w:t>
      </w:r>
      <w:r w:rsidR="00D62FE5" w:rsidRPr="001D7E15">
        <w:rPr>
          <w:rFonts w:cstheme="minorHAnsi"/>
          <w:b/>
          <w:sz w:val="28"/>
          <w:szCs w:val="28"/>
        </w:rPr>
        <w:t xml:space="preserve"> Redevance</w:t>
      </w:r>
      <w:r w:rsidR="000305E3" w:rsidRPr="001D7E15">
        <w:rPr>
          <w:rFonts w:cstheme="minorHAnsi"/>
          <w:b/>
          <w:sz w:val="28"/>
          <w:szCs w:val="28"/>
        </w:rPr>
        <w:t>s</w:t>
      </w:r>
      <w:r w:rsidR="00D62FE5" w:rsidRPr="001D7E15">
        <w:rPr>
          <w:rFonts w:cstheme="minorHAnsi"/>
          <w:b/>
          <w:sz w:val="28"/>
          <w:szCs w:val="28"/>
        </w:rPr>
        <w:t xml:space="preserve"> </w:t>
      </w:r>
      <w:r w:rsidR="00D62FE5" w:rsidRPr="001D7E15">
        <w:rPr>
          <w:rFonts w:eastAsia="Helvetica" w:cstheme="minorHAnsi"/>
          <w:b/>
          <w:sz w:val="28"/>
          <w:szCs w:val="28"/>
        </w:rPr>
        <w:t xml:space="preserve">à verser à l'Autorité </w:t>
      </w:r>
      <w:bookmarkEnd w:id="542"/>
      <w:bookmarkEnd w:id="543"/>
      <w:bookmarkEnd w:id="544"/>
      <w:bookmarkEnd w:id="545"/>
      <w:bookmarkEnd w:id="546"/>
      <w:bookmarkEnd w:id="547"/>
      <w:bookmarkEnd w:id="548"/>
      <w:bookmarkEnd w:id="549"/>
      <w:bookmarkEnd w:id="550"/>
      <w:bookmarkEnd w:id="551"/>
      <w:bookmarkEnd w:id="552"/>
      <w:r w:rsidR="002A4647" w:rsidRPr="001D7E15">
        <w:rPr>
          <w:rFonts w:eastAsia="Helvetica" w:cstheme="minorHAnsi"/>
          <w:b/>
          <w:sz w:val="28"/>
          <w:szCs w:val="28"/>
        </w:rPr>
        <w:t>de Régulation de l’Electricité</w:t>
      </w:r>
      <w:r w:rsidR="006740B2" w:rsidRPr="001D7E15">
        <w:rPr>
          <w:rStyle w:val="Fodnotehenvisning"/>
          <w:rFonts w:eastAsia="Helvetica" w:cstheme="minorHAnsi"/>
          <w:b/>
          <w:sz w:val="28"/>
          <w:szCs w:val="28"/>
        </w:rPr>
        <w:footnoteReference w:id="44"/>
      </w:r>
    </w:p>
    <w:p w14:paraId="52E99EB0" w14:textId="77777777" w:rsidR="00B949EF" w:rsidRPr="001D7E15" w:rsidRDefault="00B949EF" w:rsidP="00D71A6D">
      <w:pPr>
        <w:spacing w:after="0" w:line="240" w:lineRule="auto"/>
        <w:ind w:left="142"/>
        <w:contextualSpacing/>
        <w:rPr>
          <w:rFonts w:cstheme="minorHAnsi"/>
        </w:rPr>
      </w:pPr>
    </w:p>
    <w:p w14:paraId="6779B128" w14:textId="2F67AC03" w:rsidR="00BA0985" w:rsidRPr="001D7E15" w:rsidRDefault="00D62FE5" w:rsidP="00D71A6D">
      <w:pPr>
        <w:spacing w:after="0" w:line="240" w:lineRule="auto"/>
        <w:ind w:left="142"/>
        <w:contextualSpacing/>
        <w:rPr>
          <w:rFonts w:cstheme="minorHAnsi"/>
        </w:rPr>
      </w:pPr>
      <w:r w:rsidRPr="001D7E15">
        <w:rPr>
          <w:rFonts w:cstheme="minorHAnsi"/>
        </w:rPr>
        <w:t xml:space="preserve">En application </w:t>
      </w:r>
      <w:r w:rsidR="006F2B9A" w:rsidRPr="001D7E15">
        <w:rPr>
          <w:rFonts w:cstheme="minorHAnsi"/>
        </w:rPr>
        <w:t>de l’arr</w:t>
      </w:r>
      <w:r w:rsidR="00675F62" w:rsidRPr="001D7E15">
        <w:rPr>
          <w:rFonts w:cstheme="minorHAnsi"/>
        </w:rPr>
        <w:t>êté interministériel [</w:t>
      </w:r>
      <w:r w:rsidR="00AF756C" w:rsidRPr="001D7E15">
        <w:rPr>
          <w:rFonts w:cstheme="minorHAnsi"/>
        </w:rPr>
        <w:t>n°] [du] portant fixation des modali</w:t>
      </w:r>
      <w:r w:rsidR="006F2B9A" w:rsidRPr="001D7E15">
        <w:rPr>
          <w:rFonts w:cstheme="minorHAnsi"/>
        </w:rPr>
        <w:t>tés de calcul, de recouvrement des frais d’inst</w:t>
      </w:r>
      <w:r w:rsidR="00AF756C" w:rsidRPr="001D7E15">
        <w:rPr>
          <w:rFonts w:cstheme="minorHAnsi"/>
        </w:rPr>
        <w:t>r</w:t>
      </w:r>
      <w:r w:rsidR="00675F62" w:rsidRPr="001D7E15">
        <w:rPr>
          <w:rFonts w:cstheme="minorHAnsi"/>
        </w:rPr>
        <w:t>uction des demandes</w:t>
      </w:r>
      <w:r w:rsidR="006F2B9A" w:rsidRPr="001D7E15">
        <w:rPr>
          <w:rFonts w:cstheme="minorHAnsi"/>
        </w:rPr>
        <w:t xml:space="preserve"> de concession, d’autorisation</w:t>
      </w:r>
      <w:r w:rsidR="00675F62" w:rsidRPr="001D7E15">
        <w:rPr>
          <w:rFonts w:cstheme="minorHAnsi"/>
        </w:rPr>
        <w:t xml:space="preserve"> d’exploitation</w:t>
      </w:r>
      <w:r w:rsidR="006F2B9A" w:rsidRPr="001D7E15">
        <w:rPr>
          <w:rFonts w:cstheme="minorHAnsi"/>
        </w:rPr>
        <w:t xml:space="preserve"> et de </w:t>
      </w:r>
      <w:r w:rsidR="006F2B9A" w:rsidRPr="001D7E15">
        <w:rPr>
          <w:rFonts w:cstheme="minorHAnsi"/>
        </w:rPr>
        <w:lastRenderedPageBreak/>
        <w:t>déclaration d’</w:t>
      </w:r>
      <w:r w:rsidR="00AF756C" w:rsidRPr="001D7E15">
        <w:rPr>
          <w:rFonts w:cstheme="minorHAnsi"/>
        </w:rPr>
        <w:t>exploitation</w:t>
      </w:r>
      <w:r w:rsidR="006F2B9A" w:rsidRPr="001D7E15">
        <w:rPr>
          <w:rFonts w:cstheme="minorHAnsi"/>
        </w:rPr>
        <w:t>, d’installation électrique au Bénin</w:t>
      </w:r>
      <w:r w:rsidR="00D42441" w:rsidRPr="001D7E15">
        <w:rPr>
          <w:rFonts w:cstheme="minorHAnsi"/>
        </w:rPr>
        <w:t>,</w:t>
      </w:r>
      <w:r w:rsidR="006740B2" w:rsidRPr="001D7E15">
        <w:rPr>
          <w:rFonts w:cstheme="minorHAnsi"/>
        </w:rPr>
        <w:t xml:space="preserve"> le</w:t>
      </w:r>
      <w:r w:rsidR="00D42441" w:rsidRPr="001D7E15">
        <w:rPr>
          <w:rFonts w:cstheme="minorHAnsi"/>
        </w:rPr>
        <w:t xml:space="preserve"> concessionnaire</w:t>
      </w:r>
      <w:r w:rsidR="006740B2" w:rsidRPr="001D7E15">
        <w:rPr>
          <w:rFonts w:cstheme="minorHAnsi"/>
        </w:rPr>
        <w:t xml:space="preserve"> verse</w:t>
      </w:r>
      <w:r w:rsidRPr="001D7E15">
        <w:rPr>
          <w:rFonts w:cstheme="minorHAnsi"/>
        </w:rPr>
        <w:t xml:space="preserve"> à l'Autorité </w:t>
      </w:r>
      <w:r w:rsidR="00FC03B8" w:rsidRPr="001D7E15">
        <w:rPr>
          <w:rFonts w:cstheme="minorHAnsi"/>
        </w:rPr>
        <w:t>de Régulation de l’Electricité</w:t>
      </w:r>
      <w:r w:rsidRPr="001D7E15">
        <w:rPr>
          <w:rFonts w:cstheme="minorHAnsi"/>
        </w:rPr>
        <w:t xml:space="preserve"> </w:t>
      </w:r>
      <w:r w:rsidR="00D42441" w:rsidRPr="001D7E15">
        <w:rPr>
          <w:rFonts w:cstheme="minorHAnsi"/>
        </w:rPr>
        <w:t>les frais d’instruction pour l</w:t>
      </w:r>
      <w:r w:rsidR="00BA0985" w:rsidRPr="001D7E15">
        <w:rPr>
          <w:rFonts w:cstheme="minorHAnsi"/>
        </w:rPr>
        <w:t>a</w:t>
      </w:r>
      <w:r w:rsidR="00D42441" w:rsidRPr="001D7E15">
        <w:rPr>
          <w:rFonts w:cstheme="minorHAnsi"/>
        </w:rPr>
        <w:t xml:space="preserve"> demande</w:t>
      </w:r>
      <w:r w:rsidRPr="001D7E15">
        <w:rPr>
          <w:rFonts w:cstheme="minorHAnsi"/>
        </w:rPr>
        <w:t xml:space="preserve"> d’octroi d’une </w:t>
      </w:r>
      <w:r w:rsidR="00D42441" w:rsidRPr="001D7E15">
        <w:rPr>
          <w:rFonts w:cstheme="minorHAnsi"/>
        </w:rPr>
        <w:t>Concession</w:t>
      </w:r>
      <w:r w:rsidRPr="001D7E15">
        <w:rPr>
          <w:rFonts w:cstheme="minorHAnsi"/>
        </w:rPr>
        <w:t>.</w:t>
      </w:r>
      <w:r w:rsidR="00BA0985" w:rsidRPr="001D7E15">
        <w:rPr>
          <w:rFonts w:cstheme="minorHAnsi"/>
        </w:rPr>
        <w:t xml:space="preserve"> Le montant de ces frais ainsi que les conditions de leur paiement sont fixées dans les conditions prévues à l</w:t>
      </w:r>
      <w:r w:rsidR="000305E3" w:rsidRPr="001D7E15">
        <w:rPr>
          <w:rFonts w:cstheme="minorHAnsi"/>
        </w:rPr>
        <w:t>’annexe 3.</w:t>
      </w:r>
    </w:p>
    <w:p w14:paraId="6C5DCF23" w14:textId="77777777" w:rsidR="00D343CA" w:rsidRPr="001D7E15" w:rsidRDefault="00D343CA" w:rsidP="00D71A6D">
      <w:pPr>
        <w:spacing w:after="0" w:line="240" w:lineRule="auto"/>
        <w:ind w:left="142"/>
        <w:contextualSpacing/>
        <w:rPr>
          <w:rFonts w:cstheme="minorHAnsi"/>
          <w:strike/>
          <w:sz w:val="20"/>
          <w:szCs w:val="20"/>
        </w:rPr>
      </w:pPr>
    </w:p>
    <w:p w14:paraId="65E061E1" w14:textId="3F475734" w:rsidR="008C1F8B" w:rsidRPr="001D7E15" w:rsidRDefault="008A062D" w:rsidP="008A062D">
      <w:pPr>
        <w:pStyle w:val="Overskrift2"/>
        <w:spacing w:before="0" w:after="0" w:line="240" w:lineRule="auto"/>
        <w:ind w:left="142" w:hanging="851"/>
        <w:contextualSpacing/>
        <w:rPr>
          <w:rFonts w:cstheme="minorHAnsi"/>
          <w:color w:val="auto"/>
          <w:lang w:val="fr-FR"/>
        </w:rPr>
      </w:pPr>
      <w:r w:rsidRPr="001D7E15">
        <w:rPr>
          <w:rFonts w:cstheme="minorHAnsi"/>
          <w:color w:val="auto"/>
          <w:lang w:val="fr-FR"/>
        </w:rPr>
        <w:t>ARTICLE</w:t>
      </w:r>
      <w:r w:rsidR="00BA0985" w:rsidRPr="001D7E15">
        <w:rPr>
          <w:rFonts w:cstheme="minorHAnsi"/>
          <w:color w:val="auto"/>
          <w:lang w:val="fr-FR"/>
        </w:rPr>
        <w:t xml:space="preserve"> </w:t>
      </w:r>
      <w:r w:rsidR="00D343CA" w:rsidRPr="001D7E15">
        <w:rPr>
          <w:rFonts w:cstheme="minorHAnsi"/>
          <w:color w:val="auto"/>
          <w:lang w:val="fr-FR"/>
        </w:rPr>
        <w:t xml:space="preserve"> 49</w:t>
      </w:r>
      <w:r w:rsidR="000305E3" w:rsidRPr="001D7E15">
        <w:rPr>
          <w:rFonts w:cstheme="minorHAnsi"/>
          <w:color w:val="auto"/>
          <w:lang w:val="fr-FR"/>
        </w:rPr>
        <w:t xml:space="preserve">.   Frais </w:t>
      </w:r>
      <w:r w:rsidR="008C1F8B" w:rsidRPr="001D7E15">
        <w:rPr>
          <w:rFonts w:eastAsia="Helvetica" w:cstheme="minorHAnsi"/>
          <w:color w:val="auto"/>
          <w:lang w:val="fr-FR"/>
        </w:rPr>
        <w:t>à verser à</w:t>
      </w:r>
      <w:r w:rsidR="00D844C5" w:rsidRPr="001D7E15">
        <w:rPr>
          <w:rFonts w:eastAsia="Helvetica" w:cstheme="minorHAnsi"/>
          <w:color w:val="auto"/>
          <w:lang w:val="fr-FR"/>
        </w:rPr>
        <w:t xml:space="preserve"> l’Autorité Concédante    </w:t>
      </w:r>
      <w:r w:rsidR="00037F0C" w:rsidRPr="001D7E15">
        <w:rPr>
          <w:rFonts w:eastAsia="Helvetica" w:cstheme="minorHAnsi"/>
          <w:color w:val="auto"/>
          <w:lang w:val="fr-FR"/>
        </w:rPr>
        <w:t xml:space="preserve"> </w:t>
      </w:r>
    </w:p>
    <w:p w14:paraId="6C17F1CB" w14:textId="77777777" w:rsidR="008758A5" w:rsidRPr="001D7E15" w:rsidRDefault="008758A5" w:rsidP="00D71A6D">
      <w:pPr>
        <w:pStyle w:val="Fodnotetekst"/>
        <w:ind w:left="142"/>
        <w:contextualSpacing/>
        <w:rPr>
          <w:rFonts w:cstheme="minorHAnsi"/>
          <w:strike/>
        </w:rPr>
      </w:pPr>
    </w:p>
    <w:p w14:paraId="6DA3D8A7" w14:textId="77777777" w:rsidR="00AF756C" w:rsidRPr="001D7E15" w:rsidRDefault="00AF756C" w:rsidP="00D71A6D">
      <w:pPr>
        <w:spacing w:after="0" w:line="240" w:lineRule="auto"/>
        <w:ind w:left="142"/>
        <w:contextualSpacing/>
        <w:rPr>
          <w:rFonts w:cstheme="minorHAnsi"/>
        </w:rPr>
      </w:pPr>
      <w:r w:rsidRPr="001D7E15">
        <w:rPr>
          <w:rFonts w:cstheme="minorHAnsi"/>
        </w:rPr>
        <w:t>En application de l’arr</w:t>
      </w:r>
      <w:r w:rsidR="000305E3" w:rsidRPr="001D7E15">
        <w:rPr>
          <w:rFonts w:cstheme="minorHAnsi"/>
        </w:rPr>
        <w:t>êté inter</w:t>
      </w:r>
      <w:r w:rsidR="001E24A1" w:rsidRPr="001D7E15">
        <w:rPr>
          <w:rFonts w:cstheme="minorHAnsi"/>
        </w:rPr>
        <w:t>ministériel [</w:t>
      </w:r>
      <w:r w:rsidRPr="001D7E15">
        <w:rPr>
          <w:rFonts w:cstheme="minorHAnsi"/>
        </w:rPr>
        <w:t>n°</w:t>
      </w:r>
      <w:r w:rsidR="001E24A1" w:rsidRPr="001D7E15">
        <w:rPr>
          <w:rFonts w:cstheme="minorHAnsi"/>
        </w:rPr>
        <w:t>…</w:t>
      </w:r>
      <w:r w:rsidRPr="001D7E15">
        <w:rPr>
          <w:rFonts w:cstheme="minorHAnsi"/>
        </w:rPr>
        <w:t>] [du</w:t>
      </w:r>
      <w:r w:rsidR="001E24A1" w:rsidRPr="001D7E15">
        <w:rPr>
          <w:rFonts w:cstheme="minorHAnsi"/>
        </w:rPr>
        <w:t xml:space="preserve"> </w:t>
      </w:r>
      <w:proofErr w:type="gramStart"/>
      <w:r w:rsidR="001E24A1" w:rsidRPr="001D7E15">
        <w:rPr>
          <w:rFonts w:cstheme="minorHAnsi"/>
        </w:rPr>
        <w:t xml:space="preserve">… </w:t>
      </w:r>
      <w:r w:rsidRPr="001D7E15">
        <w:rPr>
          <w:rFonts w:cstheme="minorHAnsi"/>
        </w:rPr>
        <w:t>]</w:t>
      </w:r>
      <w:proofErr w:type="gramEnd"/>
      <w:r w:rsidRPr="001D7E15">
        <w:rPr>
          <w:rFonts w:cstheme="minorHAnsi"/>
        </w:rPr>
        <w:t xml:space="preserve"> portant fixation des modalités de calcul, de recouvrement des frais </w:t>
      </w:r>
      <w:r w:rsidR="000305E3" w:rsidRPr="001D7E15">
        <w:rPr>
          <w:rFonts w:cstheme="minorHAnsi"/>
        </w:rPr>
        <w:t xml:space="preserve">de dépôt et </w:t>
      </w:r>
      <w:r w:rsidRPr="001D7E15">
        <w:rPr>
          <w:rFonts w:cstheme="minorHAnsi"/>
        </w:rPr>
        <w:t xml:space="preserve">d’instruction des demandes </w:t>
      </w:r>
      <w:r w:rsidR="000305E3" w:rsidRPr="001D7E15">
        <w:rPr>
          <w:rFonts w:cstheme="minorHAnsi"/>
        </w:rPr>
        <w:t>de concession et</w:t>
      </w:r>
      <w:r w:rsidRPr="001D7E15">
        <w:rPr>
          <w:rFonts w:cstheme="minorHAnsi"/>
        </w:rPr>
        <w:t xml:space="preserve"> d’autorisation d’exploitation, d’installation électrique au Bénin, le concessionnaire verse à l'Autorité de Régulation de l’Electricité les frais d’instruction pour la demande d’octroi d’une Concession. Le montant de ces frais ainsi que les conditions de leur paiement sont fixées dans les conditions prévues à l’annexe 3.</w:t>
      </w:r>
    </w:p>
    <w:p w14:paraId="4E1F23DE" w14:textId="77777777" w:rsidR="00017731" w:rsidRPr="001D7E15" w:rsidRDefault="00017731" w:rsidP="00D71A6D">
      <w:pPr>
        <w:ind w:left="142"/>
        <w:rPr>
          <w:highlight w:val="yellow"/>
          <w:lang w:eastAsia="fr-FR"/>
        </w:rPr>
      </w:pPr>
    </w:p>
    <w:p w14:paraId="4707D609" w14:textId="77777777" w:rsidR="00F46695" w:rsidRPr="001D7E15" w:rsidRDefault="00F46695" w:rsidP="00D71A6D">
      <w:pPr>
        <w:pStyle w:val="Titrenumrot"/>
        <w:numPr>
          <w:ilvl w:val="0"/>
          <w:numId w:val="0"/>
        </w:numPr>
        <w:spacing w:before="0" w:after="0"/>
        <w:ind w:left="142" w:hanging="57"/>
        <w:contextualSpacing/>
        <w:jc w:val="both"/>
        <w:rPr>
          <w:rFonts w:asciiTheme="minorHAnsi" w:hAnsiTheme="minorHAnsi" w:cstheme="minorHAnsi"/>
          <w:sz w:val="32"/>
          <w:szCs w:val="32"/>
        </w:rPr>
      </w:pPr>
      <w:bookmarkStart w:id="553" w:name="_Toc93996320"/>
      <w:bookmarkStart w:id="554" w:name="_Toc94678513"/>
    </w:p>
    <w:p w14:paraId="12AB014C" w14:textId="77777777" w:rsidR="00A54EEA" w:rsidRPr="001D7E15" w:rsidRDefault="00A54EEA" w:rsidP="00D71A6D">
      <w:pPr>
        <w:pStyle w:val="Titrenumrot"/>
        <w:numPr>
          <w:ilvl w:val="0"/>
          <w:numId w:val="0"/>
        </w:numPr>
        <w:spacing w:before="0" w:after="0"/>
        <w:ind w:left="142" w:hanging="57"/>
        <w:contextualSpacing/>
        <w:jc w:val="both"/>
        <w:rPr>
          <w:rFonts w:asciiTheme="minorHAnsi" w:hAnsiTheme="minorHAnsi" w:cstheme="minorHAnsi"/>
          <w:sz w:val="32"/>
          <w:szCs w:val="32"/>
        </w:rPr>
      </w:pPr>
      <w:r w:rsidRPr="001D7E15">
        <w:rPr>
          <w:rFonts w:asciiTheme="minorHAnsi" w:hAnsiTheme="minorHAnsi" w:cstheme="minorHAnsi"/>
          <w:sz w:val="32"/>
          <w:szCs w:val="32"/>
        </w:rPr>
        <w:t xml:space="preserve">CHAPITRE </w:t>
      </w:r>
      <w:r w:rsidR="00BA0985" w:rsidRPr="001D7E15">
        <w:rPr>
          <w:rFonts w:asciiTheme="minorHAnsi" w:hAnsiTheme="minorHAnsi" w:cstheme="minorHAnsi"/>
          <w:sz w:val="32"/>
          <w:szCs w:val="32"/>
        </w:rPr>
        <w:t>11</w:t>
      </w:r>
      <w:r w:rsidRPr="001D7E15">
        <w:rPr>
          <w:rFonts w:asciiTheme="minorHAnsi" w:hAnsiTheme="minorHAnsi" w:cstheme="minorHAnsi"/>
          <w:sz w:val="32"/>
          <w:szCs w:val="32"/>
        </w:rPr>
        <w:t>-  MESURES ET SANCTIONS ADMINISTRATIVES</w:t>
      </w:r>
      <w:bookmarkEnd w:id="553"/>
      <w:bookmarkEnd w:id="554"/>
    </w:p>
    <w:p w14:paraId="455D74E9" w14:textId="77777777" w:rsidR="004D5E50" w:rsidRPr="001D7E15" w:rsidRDefault="004D5E50" w:rsidP="00D71A6D">
      <w:pPr>
        <w:pStyle w:val="Overskrift2"/>
        <w:spacing w:before="0" w:after="0" w:line="240" w:lineRule="auto"/>
        <w:ind w:left="142" w:hanging="578"/>
        <w:contextualSpacing/>
        <w:rPr>
          <w:rFonts w:cstheme="minorHAnsi"/>
          <w:color w:val="auto"/>
          <w:lang w:val="fr-FR"/>
        </w:rPr>
      </w:pPr>
      <w:bookmarkStart w:id="555" w:name="_Ref94320052"/>
      <w:bookmarkStart w:id="556" w:name="_Toc94678514"/>
    </w:p>
    <w:p w14:paraId="2D5AE03E" w14:textId="77777777" w:rsidR="00F46695" w:rsidRPr="001D7E15" w:rsidRDefault="00F46695" w:rsidP="00D71A6D">
      <w:pPr>
        <w:ind w:left="142"/>
      </w:pPr>
    </w:p>
    <w:p w14:paraId="0E1B2243" w14:textId="41F69E4A" w:rsidR="00A54EEA" w:rsidRPr="001D7E15" w:rsidRDefault="00BA0985" w:rsidP="00D71A6D">
      <w:pPr>
        <w:pStyle w:val="Overskrift2"/>
        <w:spacing w:before="0" w:after="0" w:line="240" w:lineRule="auto"/>
        <w:ind w:left="142" w:hanging="991"/>
        <w:contextualSpacing/>
        <w:rPr>
          <w:rFonts w:cstheme="minorHAnsi"/>
          <w:color w:val="auto"/>
          <w:szCs w:val="28"/>
          <w:lang w:val="fr-FR"/>
        </w:rPr>
      </w:pPr>
      <w:r w:rsidRPr="001D7E15">
        <w:rPr>
          <w:rFonts w:cstheme="minorHAnsi"/>
          <w:color w:val="auto"/>
          <w:lang w:val="fr-FR"/>
        </w:rPr>
        <w:t>A</w:t>
      </w:r>
      <w:r w:rsidR="008A062D" w:rsidRPr="001D7E15">
        <w:rPr>
          <w:rFonts w:cstheme="minorHAnsi"/>
          <w:color w:val="auto"/>
          <w:lang w:val="fr-FR"/>
        </w:rPr>
        <w:t xml:space="preserve">RTICLE </w:t>
      </w:r>
      <w:r w:rsidR="004D5E50" w:rsidRPr="001D7E15">
        <w:rPr>
          <w:rFonts w:cstheme="minorHAnsi"/>
          <w:color w:val="auto"/>
          <w:lang w:val="fr-FR"/>
        </w:rPr>
        <w:t>5</w:t>
      </w:r>
      <w:r w:rsidR="001053DC" w:rsidRPr="001D7E15">
        <w:rPr>
          <w:rFonts w:cstheme="minorHAnsi"/>
          <w:color w:val="auto"/>
          <w:lang w:val="fr-FR"/>
        </w:rPr>
        <w:t>0</w:t>
      </w:r>
      <w:r w:rsidR="008A062D">
        <w:rPr>
          <w:rFonts w:cstheme="minorHAnsi"/>
          <w:color w:val="auto"/>
          <w:lang w:val="fr-FR"/>
        </w:rPr>
        <w:t xml:space="preserve">. </w:t>
      </w:r>
      <w:r w:rsidR="004D5E50" w:rsidRPr="001D7E15">
        <w:rPr>
          <w:rFonts w:cstheme="minorHAnsi"/>
          <w:color w:val="auto"/>
          <w:lang w:val="fr-FR"/>
        </w:rPr>
        <w:t xml:space="preserve"> </w:t>
      </w:r>
      <w:r w:rsidR="00522242" w:rsidRPr="001D7E15">
        <w:rPr>
          <w:rFonts w:cstheme="minorHAnsi"/>
          <w:color w:val="auto"/>
          <w:lang w:val="fr-FR"/>
        </w:rPr>
        <w:t xml:space="preserve"> </w:t>
      </w:r>
      <w:r w:rsidR="00A54EEA" w:rsidRPr="001D7E15">
        <w:rPr>
          <w:rFonts w:cstheme="minorHAnsi"/>
          <w:color w:val="auto"/>
          <w:szCs w:val="28"/>
          <w:lang w:val="fr-FR"/>
        </w:rPr>
        <w:t>MISE SOUS SEQUESTRE PAR REGIE PROVISOIRE ET SUBSTITUTION D’OFFICE</w:t>
      </w:r>
      <w:bookmarkEnd w:id="555"/>
      <w:bookmarkEnd w:id="556"/>
    </w:p>
    <w:p w14:paraId="41FE2FB8" w14:textId="77777777" w:rsidR="00522242" w:rsidRPr="001D7E15" w:rsidRDefault="00522242" w:rsidP="00D71A6D">
      <w:pPr>
        <w:ind w:left="142"/>
      </w:pPr>
    </w:p>
    <w:p w14:paraId="4F797558" w14:textId="2C033E4F" w:rsidR="00A65823" w:rsidRPr="001D7E15" w:rsidRDefault="004D5E50" w:rsidP="00D71A6D">
      <w:pPr>
        <w:spacing w:after="0" w:line="240" w:lineRule="auto"/>
        <w:ind w:left="142"/>
        <w:contextualSpacing/>
        <w:rPr>
          <w:rFonts w:cstheme="minorHAnsi"/>
        </w:rPr>
      </w:pPr>
      <w:r w:rsidRPr="001D7E15">
        <w:rPr>
          <w:rFonts w:cstheme="minorHAnsi"/>
        </w:rPr>
        <w:t>5</w:t>
      </w:r>
      <w:r w:rsidR="001053DC" w:rsidRPr="001D7E15">
        <w:rPr>
          <w:rFonts w:cstheme="minorHAnsi"/>
        </w:rPr>
        <w:t>0</w:t>
      </w:r>
      <w:r w:rsidR="00ED3603" w:rsidRPr="001D7E15">
        <w:rPr>
          <w:rFonts w:cstheme="minorHAnsi"/>
        </w:rPr>
        <w:t>.1</w:t>
      </w:r>
      <w:r w:rsidR="00A65823" w:rsidRPr="001D7E15">
        <w:rPr>
          <w:rFonts w:cstheme="minorHAnsi"/>
        </w:rPr>
        <w:t xml:space="preserve">. </w:t>
      </w:r>
      <w:r w:rsidR="00FA2ACB">
        <w:rPr>
          <w:rFonts w:cstheme="minorHAnsi"/>
        </w:rPr>
        <w:t xml:space="preserve">  </w:t>
      </w:r>
      <w:r w:rsidR="00A54EEA" w:rsidRPr="001D7E15">
        <w:rPr>
          <w:rFonts w:cstheme="minorHAnsi"/>
        </w:rPr>
        <w:t>Les parties conviennent qu’en cas de manquements renouvelés ou de manquement grave ou de faute grave du Concessionnaire dans l’exécution des obligations mises à sa charge par la concession, notamment si le service concédé n’est rempli que partiellement,</w:t>
      </w:r>
      <w:r w:rsidR="00D844C5" w:rsidRPr="001D7E15">
        <w:rPr>
          <w:rFonts w:cstheme="minorHAnsi"/>
        </w:rPr>
        <w:t xml:space="preserve"> l’Autorité Concédante</w:t>
      </w:r>
      <w:r w:rsidR="00BA0985" w:rsidRPr="001D7E15">
        <w:rPr>
          <w:rFonts w:cstheme="minorHAnsi"/>
        </w:rPr>
        <w:t xml:space="preserve"> </w:t>
      </w:r>
      <w:r w:rsidR="00A54EEA" w:rsidRPr="001D7E15">
        <w:rPr>
          <w:rFonts w:cstheme="minorHAnsi"/>
        </w:rPr>
        <w:t xml:space="preserve">lui enjoint, par notification écrite, d’y satisfaire dans un délai déterminé qui, commençant à courir le jour de la réception de la notification, </w:t>
      </w:r>
      <w:r w:rsidR="00BA0985" w:rsidRPr="001D7E15">
        <w:rPr>
          <w:rFonts w:cstheme="minorHAnsi"/>
        </w:rPr>
        <w:t xml:space="preserve"> </w:t>
      </w:r>
      <w:r w:rsidR="00A54EEA" w:rsidRPr="001D7E15">
        <w:rPr>
          <w:rFonts w:cstheme="minorHAnsi"/>
        </w:rPr>
        <w:t>ne peut, sauf circonstances exceptionnelles, ê</w:t>
      </w:r>
      <w:r w:rsidR="00A65823" w:rsidRPr="001D7E15">
        <w:rPr>
          <w:rFonts w:cstheme="minorHAnsi"/>
        </w:rPr>
        <w:t>tre inférieur à dix (10) jours.</w:t>
      </w:r>
    </w:p>
    <w:p w14:paraId="01978019" w14:textId="77777777" w:rsidR="006C08B6" w:rsidRPr="001D7E15" w:rsidRDefault="006C08B6" w:rsidP="00D71A6D">
      <w:pPr>
        <w:spacing w:after="0" w:line="240" w:lineRule="auto"/>
        <w:ind w:left="142"/>
        <w:contextualSpacing/>
        <w:rPr>
          <w:rFonts w:cstheme="minorHAnsi"/>
        </w:rPr>
      </w:pPr>
    </w:p>
    <w:p w14:paraId="287AF2B1" w14:textId="2A58CED3" w:rsidR="00A54EEA" w:rsidRPr="001D7E15" w:rsidRDefault="004D5E50" w:rsidP="00D71A6D">
      <w:pPr>
        <w:spacing w:after="0" w:line="240" w:lineRule="auto"/>
        <w:ind w:left="142"/>
        <w:contextualSpacing/>
        <w:rPr>
          <w:rFonts w:cstheme="minorHAnsi"/>
          <w:bCs/>
        </w:rPr>
      </w:pPr>
      <w:r w:rsidRPr="001D7E15">
        <w:rPr>
          <w:rFonts w:cstheme="minorHAnsi"/>
          <w:bCs/>
        </w:rPr>
        <w:t>5</w:t>
      </w:r>
      <w:r w:rsidR="001053DC" w:rsidRPr="001D7E15">
        <w:rPr>
          <w:rFonts w:cstheme="minorHAnsi"/>
          <w:bCs/>
        </w:rPr>
        <w:t>0</w:t>
      </w:r>
      <w:r w:rsidR="00A54EEA" w:rsidRPr="001D7E15">
        <w:rPr>
          <w:rFonts w:cstheme="minorHAnsi"/>
          <w:bCs/>
        </w:rPr>
        <w:t xml:space="preserve">.2. </w:t>
      </w:r>
      <w:r w:rsidR="00FA2ACB">
        <w:rPr>
          <w:rFonts w:cstheme="minorHAnsi"/>
          <w:bCs/>
        </w:rPr>
        <w:t xml:space="preserve"> </w:t>
      </w:r>
      <w:r w:rsidR="00A54EEA" w:rsidRPr="001D7E15">
        <w:rPr>
          <w:rFonts w:cstheme="minorHAnsi"/>
          <w:bCs/>
        </w:rPr>
        <w:t xml:space="preserve"> Si à l’expiration du délai qui lui est imparti par l’injonction, le concessionnaire ne satisfait pas aux obligations pour lesquelles il était défaillant ou fautif</w:t>
      </w:r>
      <w:r w:rsidR="00ED3603" w:rsidRPr="001D7E15">
        <w:rPr>
          <w:rFonts w:cstheme="minorHAnsi"/>
          <w:bCs/>
        </w:rPr>
        <w:t>, l’Autorité c</w:t>
      </w:r>
      <w:r w:rsidR="00D844C5" w:rsidRPr="001D7E15">
        <w:rPr>
          <w:rFonts w:cstheme="minorHAnsi"/>
          <w:bCs/>
        </w:rPr>
        <w:t>oncédante</w:t>
      </w:r>
      <w:r w:rsidR="00A54EEA" w:rsidRPr="001D7E15">
        <w:rPr>
          <w:rFonts w:cstheme="minorHAnsi"/>
          <w:bCs/>
        </w:rPr>
        <w:t xml:space="preserve"> peut,</w:t>
      </w:r>
      <w:r w:rsidR="00ED3603" w:rsidRPr="001D7E15">
        <w:rPr>
          <w:rFonts w:cstheme="minorHAnsi"/>
          <w:bCs/>
        </w:rPr>
        <w:t xml:space="preserve"> après avis conforme de l’ARE,</w:t>
      </w:r>
      <w:r w:rsidR="00A54EEA" w:rsidRPr="001D7E15">
        <w:rPr>
          <w:rFonts w:cstheme="minorHAnsi"/>
          <w:bCs/>
        </w:rPr>
        <w:t xml:space="preserve"> prendre</w:t>
      </w:r>
      <w:r w:rsidR="00ED3603" w:rsidRPr="001D7E15">
        <w:rPr>
          <w:rFonts w:cstheme="minorHAnsi"/>
          <w:bCs/>
        </w:rPr>
        <w:t xml:space="preserve">, aux frais et risques du concessionnaire, </w:t>
      </w:r>
      <w:r w:rsidR="00A54EEA" w:rsidRPr="001D7E15">
        <w:rPr>
          <w:rFonts w:cstheme="minorHAnsi"/>
          <w:bCs/>
        </w:rPr>
        <w:t>l’une ou l’autre des mesures prévues aux articles</w:t>
      </w:r>
      <w:r w:rsidR="00A65823" w:rsidRPr="001D7E15">
        <w:rPr>
          <w:rFonts w:cstheme="minorHAnsi"/>
          <w:bCs/>
        </w:rPr>
        <w:t xml:space="preserve"> </w:t>
      </w:r>
      <w:r w:rsidR="00ED3603" w:rsidRPr="001D7E15">
        <w:rPr>
          <w:rFonts w:cstheme="minorHAnsi"/>
        </w:rPr>
        <w:t>5</w:t>
      </w:r>
      <w:r w:rsidR="001053DC" w:rsidRPr="001D7E15">
        <w:rPr>
          <w:rFonts w:cstheme="minorHAnsi"/>
        </w:rPr>
        <w:t>0</w:t>
      </w:r>
      <w:r w:rsidR="00ED3603" w:rsidRPr="001D7E15">
        <w:rPr>
          <w:rFonts w:cstheme="minorHAnsi"/>
        </w:rPr>
        <w:t xml:space="preserve">.2.1. </w:t>
      </w:r>
      <w:proofErr w:type="gramStart"/>
      <w:r w:rsidR="00ED3603" w:rsidRPr="001D7E15">
        <w:rPr>
          <w:rFonts w:cstheme="minorHAnsi"/>
        </w:rPr>
        <w:t>et</w:t>
      </w:r>
      <w:proofErr w:type="gramEnd"/>
      <w:r w:rsidR="00A65823" w:rsidRPr="001D7E15">
        <w:rPr>
          <w:rFonts w:cstheme="minorHAnsi"/>
        </w:rPr>
        <w:t xml:space="preserve"> 5</w:t>
      </w:r>
      <w:r w:rsidR="001053DC" w:rsidRPr="001D7E15">
        <w:rPr>
          <w:rFonts w:cstheme="minorHAnsi"/>
        </w:rPr>
        <w:t>0</w:t>
      </w:r>
      <w:r w:rsidR="00A65823" w:rsidRPr="001D7E15">
        <w:rPr>
          <w:rFonts w:cstheme="minorHAnsi"/>
        </w:rPr>
        <w:t>.2.2.</w:t>
      </w:r>
      <w:r w:rsidR="00A54EEA" w:rsidRPr="001D7E15">
        <w:rPr>
          <w:rFonts w:cstheme="minorHAnsi"/>
          <w:bCs/>
        </w:rPr>
        <w:t xml:space="preserve"> </w:t>
      </w:r>
      <w:proofErr w:type="gramStart"/>
      <w:r w:rsidR="00A54EEA" w:rsidRPr="001D7E15">
        <w:rPr>
          <w:rFonts w:cstheme="minorHAnsi"/>
          <w:bCs/>
        </w:rPr>
        <w:t>ci</w:t>
      </w:r>
      <w:proofErr w:type="gramEnd"/>
      <w:r w:rsidR="00A54EEA" w:rsidRPr="001D7E15">
        <w:rPr>
          <w:rFonts w:cstheme="minorHAnsi"/>
          <w:bCs/>
        </w:rPr>
        <w:t>-dessous.</w:t>
      </w:r>
    </w:p>
    <w:p w14:paraId="0FBD2641" w14:textId="77777777" w:rsidR="00F46695" w:rsidRPr="001D7E15" w:rsidRDefault="00F46695" w:rsidP="00FA2ACB">
      <w:pPr>
        <w:tabs>
          <w:tab w:val="left" w:pos="993"/>
        </w:tabs>
        <w:spacing w:after="0" w:line="240" w:lineRule="auto"/>
        <w:ind w:left="142"/>
        <w:contextualSpacing/>
        <w:rPr>
          <w:rFonts w:cstheme="minorHAnsi"/>
        </w:rPr>
      </w:pPr>
    </w:p>
    <w:p w14:paraId="667136B2" w14:textId="74822715" w:rsidR="00A54EEA" w:rsidRPr="001D7E15" w:rsidRDefault="004D5E50" w:rsidP="00FA2ACB">
      <w:pPr>
        <w:tabs>
          <w:tab w:val="left" w:pos="993"/>
        </w:tabs>
        <w:spacing w:after="0" w:line="240" w:lineRule="auto"/>
        <w:ind w:left="142"/>
        <w:contextualSpacing/>
        <w:rPr>
          <w:rFonts w:cstheme="minorHAnsi"/>
        </w:rPr>
      </w:pPr>
      <w:r w:rsidRPr="001D7E15">
        <w:rPr>
          <w:rFonts w:cstheme="minorHAnsi"/>
        </w:rPr>
        <w:t>5</w:t>
      </w:r>
      <w:r w:rsidR="001053DC" w:rsidRPr="001D7E15">
        <w:rPr>
          <w:rFonts w:cstheme="minorHAnsi"/>
        </w:rPr>
        <w:t>0</w:t>
      </w:r>
      <w:r w:rsidR="00A54EEA" w:rsidRPr="001D7E15">
        <w:rPr>
          <w:rFonts w:cstheme="minorHAnsi"/>
        </w:rPr>
        <w:t>.2.1.</w:t>
      </w:r>
      <w:r w:rsidR="00A65823" w:rsidRPr="001D7E15">
        <w:rPr>
          <w:rFonts w:cstheme="minorHAnsi"/>
        </w:rPr>
        <w:tab/>
        <w:t>En application de l’article 52.2.</w:t>
      </w:r>
      <w:r w:rsidR="00A54EEA" w:rsidRPr="001D7E15">
        <w:rPr>
          <w:rFonts w:cstheme="minorHAnsi"/>
        </w:rPr>
        <w:t>, ci-dessus, les parties conviennent que</w:t>
      </w:r>
      <w:r w:rsidR="00D844C5" w:rsidRPr="001D7E15">
        <w:rPr>
          <w:rFonts w:cstheme="minorHAnsi"/>
        </w:rPr>
        <w:t xml:space="preserve"> l’Autorité Concédante </w:t>
      </w:r>
      <w:r w:rsidR="00A54EEA" w:rsidRPr="001D7E15">
        <w:rPr>
          <w:rFonts w:cstheme="minorHAnsi"/>
        </w:rPr>
        <w:t>peut prescrire l’établissement d’une régie provisoire, totale ou partielle.</w:t>
      </w:r>
    </w:p>
    <w:p w14:paraId="204C3584" w14:textId="77777777" w:rsidR="00F46695" w:rsidRPr="001D7E15" w:rsidRDefault="00F46695" w:rsidP="00D71A6D">
      <w:pPr>
        <w:spacing w:after="0" w:line="240" w:lineRule="auto"/>
        <w:ind w:left="142"/>
        <w:contextualSpacing/>
        <w:rPr>
          <w:rFonts w:cstheme="minorHAnsi"/>
        </w:rPr>
      </w:pPr>
    </w:p>
    <w:p w14:paraId="26ADBD2E" w14:textId="7B33FEC9" w:rsidR="00A54EEA" w:rsidRDefault="00F24838" w:rsidP="00FA2ACB">
      <w:pPr>
        <w:tabs>
          <w:tab w:val="left" w:pos="993"/>
        </w:tabs>
        <w:spacing w:after="0" w:line="240" w:lineRule="auto"/>
        <w:ind w:left="142"/>
        <w:contextualSpacing/>
        <w:rPr>
          <w:rFonts w:cstheme="minorHAnsi"/>
        </w:rPr>
      </w:pPr>
      <w:r w:rsidRPr="001D7E15">
        <w:rPr>
          <w:rFonts w:cstheme="minorHAnsi"/>
        </w:rPr>
        <w:t>5</w:t>
      </w:r>
      <w:r w:rsidR="001053DC" w:rsidRPr="001D7E15">
        <w:rPr>
          <w:rFonts w:cstheme="minorHAnsi"/>
        </w:rPr>
        <w:t>0</w:t>
      </w:r>
      <w:r w:rsidR="00A54EEA" w:rsidRPr="001D7E15">
        <w:rPr>
          <w:rFonts w:cstheme="minorHAnsi"/>
        </w:rPr>
        <w:t>.2.2.</w:t>
      </w:r>
      <w:r w:rsidR="00A54EEA" w:rsidRPr="001D7E15">
        <w:rPr>
          <w:rFonts w:cstheme="minorHAnsi"/>
        </w:rPr>
        <w:tab/>
        <w:t>En applicatio</w:t>
      </w:r>
      <w:r w:rsidR="00A65823" w:rsidRPr="001D7E15">
        <w:rPr>
          <w:rFonts w:cstheme="minorHAnsi"/>
        </w:rPr>
        <w:t>n de l’article 52</w:t>
      </w:r>
      <w:r w:rsidR="00A54EEA" w:rsidRPr="001D7E15">
        <w:rPr>
          <w:rFonts w:cstheme="minorHAnsi"/>
        </w:rPr>
        <w:t>.2., ci-dessus, les parties conviennent que</w:t>
      </w:r>
      <w:r w:rsidR="00D844C5" w:rsidRPr="001D7E15">
        <w:rPr>
          <w:rFonts w:cstheme="minorHAnsi"/>
        </w:rPr>
        <w:t xml:space="preserve"> l’Autorité Concédante </w:t>
      </w:r>
      <w:r w:rsidR="00A54EEA" w:rsidRPr="001D7E15">
        <w:rPr>
          <w:rFonts w:cstheme="minorHAnsi"/>
        </w:rPr>
        <w:t>peut substituer une autre entreprise au concessionnaire défaillant en vue de remédier au manquement ou à la faute ayant donné lieu à la mise en demeure et ce, jusqu’au rétablissement de la situation normale.</w:t>
      </w:r>
    </w:p>
    <w:p w14:paraId="6E7548AF" w14:textId="77777777" w:rsidR="008A062D" w:rsidRPr="001D7E15" w:rsidRDefault="008A062D" w:rsidP="00D71A6D">
      <w:pPr>
        <w:spacing w:after="0" w:line="240" w:lineRule="auto"/>
        <w:ind w:left="142"/>
        <w:contextualSpacing/>
        <w:rPr>
          <w:rFonts w:cstheme="minorHAnsi"/>
        </w:rPr>
      </w:pPr>
    </w:p>
    <w:p w14:paraId="723F5856" w14:textId="5AFC8189" w:rsidR="00A54EEA" w:rsidRPr="001D7E15" w:rsidRDefault="00A65823" w:rsidP="00D71A6D">
      <w:pPr>
        <w:pStyle w:val="Brdtekst"/>
        <w:ind w:left="142"/>
        <w:contextualSpacing/>
        <w:rPr>
          <w:rFonts w:asciiTheme="minorHAnsi" w:hAnsiTheme="minorHAnsi" w:cstheme="minorHAnsi"/>
          <w:sz w:val="22"/>
          <w:szCs w:val="22"/>
          <w:lang w:val="fr-FR"/>
        </w:rPr>
      </w:pPr>
      <w:r w:rsidRPr="001D7E15">
        <w:rPr>
          <w:rFonts w:asciiTheme="minorHAnsi" w:hAnsiTheme="minorHAnsi" w:cstheme="minorHAnsi"/>
          <w:sz w:val="22"/>
          <w:szCs w:val="22"/>
          <w:lang w:val="fr-FR"/>
        </w:rPr>
        <w:t>5</w:t>
      </w:r>
      <w:r w:rsidR="00185525">
        <w:rPr>
          <w:rFonts w:asciiTheme="minorHAnsi" w:hAnsiTheme="minorHAnsi" w:cstheme="minorHAnsi"/>
          <w:sz w:val="22"/>
          <w:szCs w:val="22"/>
          <w:lang w:val="fr-FR"/>
        </w:rPr>
        <w:t>0</w:t>
      </w:r>
      <w:r w:rsidR="00A54EEA" w:rsidRPr="001D7E15">
        <w:rPr>
          <w:rFonts w:asciiTheme="minorHAnsi" w:hAnsiTheme="minorHAnsi" w:cstheme="minorHAnsi"/>
          <w:sz w:val="22"/>
          <w:szCs w:val="22"/>
          <w:lang w:val="fr-FR"/>
        </w:rPr>
        <w:t>. 3</w:t>
      </w:r>
      <w:r w:rsidR="00FA2ACB">
        <w:rPr>
          <w:rFonts w:asciiTheme="minorHAnsi" w:hAnsiTheme="minorHAnsi" w:cstheme="minorHAnsi"/>
          <w:sz w:val="22"/>
          <w:szCs w:val="22"/>
          <w:lang w:val="fr-FR"/>
        </w:rPr>
        <w:t xml:space="preserve">.   </w:t>
      </w:r>
      <w:r w:rsidR="00A54EEA" w:rsidRPr="001D7E15">
        <w:rPr>
          <w:rFonts w:asciiTheme="minorHAnsi" w:hAnsiTheme="minorHAnsi" w:cstheme="minorHAnsi"/>
          <w:sz w:val="22"/>
          <w:szCs w:val="22"/>
          <w:lang w:val="fr-FR"/>
        </w:rPr>
        <w:t xml:space="preserve"> Pendant la durée de la régie provisoire ou jusqu’au rétablissement de la situation normale, la Concession est suspendue</w:t>
      </w:r>
      <w:r w:rsidR="00ED3603" w:rsidRPr="001D7E15">
        <w:rPr>
          <w:rFonts w:asciiTheme="minorHAnsi" w:hAnsiTheme="minorHAnsi" w:cstheme="minorHAnsi"/>
          <w:sz w:val="22"/>
          <w:szCs w:val="22"/>
          <w:lang w:val="fr-FR"/>
        </w:rPr>
        <w:t>,</w:t>
      </w:r>
      <w:r w:rsidR="00A54EEA" w:rsidRPr="001D7E15">
        <w:rPr>
          <w:rFonts w:asciiTheme="minorHAnsi" w:hAnsiTheme="minorHAnsi" w:cstheme="minorHAnsi"/>
          <w:sz w:val="22"/>
          <w:szCs w:val="22"/>
          <w:lang w:val="fr-FR"/>
        </w:rPr>
        <w:t xml:space="preserve"> étant entendu que cette suspension ne peut en aucun cas modifier la durée totale de la concession.</w:t>
      </w:r>
    </w:p>
    <w:p w14:paraId="032CD827" w14:textId="77777777" w:rsidR="006D2E61" w:rsidRPr="001D7E15" w:rsidRDefault="006D2E61" w:rsidP="00D71A6D">
      <w:pPr>
        <w:pStyle w:val="Brdtekst"/>
        <w:ind w:left="142"/>
        <w:contextualSpacing/>
        <w:rPr>
          <w:rFonts w:asciiTheme="minorHAnsi" w:hAnsiTheme="minorHAnsi" w:cstheme="minorHAnsi"/>
          <w:sz w:val="22"/>
          <w:szCs w:val="22"/>
        </w:rPr>
      </w:pPr>
    </w:p>
    <w:p w14:paraId="6A6CFBD9" w14:textId="77777777" w:rsidR="006D2E61" w:rsidRPr="001D7E15" w:rsidRDefault="006D2E61" w:rsidP="00D71A6D">
      <w:pPr>
        <w:pStyle w:val="Brdtekst"/>
        <w:ind w:left="142"/>
        <w:contextualSpacing/>
        <w:rPr>
          <w:rFonts w:asciiTheme="minorHAnsi" w:hAnsiTheme="minorHAnsi" w:cstheme="minorHAnsi"/>
          <w:sz w:val="22"/>
          <w:szCs w:val="22"/>
        </w:rPr>
      </w:pPr>
    </w:p>
    <w:p w14:paraId="7206B010" w14:textId="3CCECAE4" w:rsidR="006D2E61" w:rsidRPr="001D7E15" w:rsidRDefault="008A062D" w:rsidP="008A062D">
      <w:pPr>
        <w:keepNext/>
        <w:keepLines/>
        <w:spacing w:after="0" w:line="240" w:lineRule="auto"/>
        <w:ind w:left="142" w:hanging="851"/>
        <w:contextualSpacing/>
        <w:rPr>
          <w:rFonts w:eastAsia="Times New Roman" w:cstheme="minorHAnsi"/>
          <w:b/>
          <w:sz w:val="28"/>
          <w:szCs w:val="28"/>
        </w:rPr>
      </w:pPr>
      <w:r w:rsidRPr="001D7E15">
        <w:rPr>
          <w:rFonts w:eastAsia="Times New Roman" w:cstheme="minorHAnsi"/>
          <w:b/>
          <w:sz w:val="28"/>
          <w:szCs w:val="28"/>
        </w:rPr>
        <w:lastRenderedPageBreak/>
        <w:t>ARTICLE</w:t>
      </w:r>
      <w:r w:rsidR="00F24838" w:rsidRPr="001D7E15">
        <w:rPr>
          <w:rFonts w:eastAsia="Times New Roman" w:cstheme="minorHAnsi"/>
          <w:b/>
          <w:sz w:val="28"/>
          <w:szCs w:val="28"/>
        </w:rPr>
        <w:t xml:space="preserve"> 5</w:t>
      </w:r>
      <w:r w:rsidR="001053DC" w:rsidRPr="001D7E15">
        <w:rPr>
          <w:rFonts w:eastAsia="Times New Roman" w:cstheme="minorHAnsi"/>
          <w:b/>
          <w:sz w:val="28"/>
          <w:szCs w:val="28"/>
        </w:rPr>
        <w:t>1</w:t>
      </w:r>
      <w:r w:rsidR="00A65823" w:rsidRPr="001D7E15">
        <w:rPr>
          <w:rFonts w:eastAsia="Times New Roman" w:cstheme="minorHAnsi"/>
          <w:b/>
          <w:sz w:val="28"/>
          <w:szCs w:val="28"/>
        </w:rPr>
        <w:t xml:space="preserve">.     </w:t>
      </w:r>
      <w:r w:rsidR="006D2E61" w:rsidRPr="001D7E15">
        <w:rPr>
          <w:rFonts w:cstheme="minorHAnsi"/>
          <w:b/>
          <w:sz w:val="28"/>
          <w:szCs w:val="28"/>
        </w:rPr>
        <w:t>Perte de</w:t>
      </w:r>
      <w:r w:rsidR="006D2E61" w:rsidRPr="001D7E15">
        <w:rPr>
          <w:rFonts w:eastAsia="Times New Roman" w:cstheme="minorHAnsi"/>
          <w:b/>
          <w:sz w:val="28"/>
          <w:szCs w:val="28"/>
        </w:rPr>
        <w:t xml:space="preserve"> l’exclusivité de l’exploitation</w:t>
      </w:r>
    </w:p>
    <w:p w14:paraId="059D4CCD" w14:textId="77777777" w:rsidR="00F46695" w:rsidRPr="001D7E15" w:rsidRDefault="00F46695" w:rsidP="00D71A6D">
      <w:pPr>
        <w:keepNext/>
        <w:keepLines/>
        <w:spacing w:after="0" w:line="240" w:lineRule="auto"/>
        <w:ind w:left="142"/>
        <w:contextualSpacing/>
        <w:rPr>
          <w:rFonts w:eastAsia="Times New Roman" w:cstheme="minorHAnsi"/>
          <w:b/>
          <w:sz w:val="28"/>
          <w:szCs w:val="28"/>
        </w:rPr>
      </w:pPr>
    </w:p>
    <w:p w14:paraId="7E981907" w14:textId="27447AAF" w:rsidR="00882D05" w:rsidRPr="001D7E15" w:rsidRDefault="00F24838" w:rsidP="00D71A6D">
      <w:pPr>
        <w:keepNext/>
        <w:keepLines/>
        <w:spacing w:after="0" w:line="240" w:lineRule="auto"/>
        <w:ind w:left="142"/>
        <w:contextualSpacing/>
        <w:rPr>
          <w:rFonts w:eastAsia="Times New Roman" w:cstheme="minorHAnsi"/>
        </w:rPr>
      </w:pPr>
      <w:r w:rsidRPr="001D7E15">
        <w:rPr>
          <w:rFonts w:eastAsia="Times New Roman" w:cstheme="minorHAnsi"/>
        </w:rPr>
        <w:t>L</w:t>
      </w:r>
      <w:r w:rsidR="006D2E61" w:rsidRPr="001D7E15">
        <w:rPr>
          <w:rFonts w:eastAsia="Times New Roman" w:cstheme="minorHAnsi"/>
        </w:rPr>
        <w:t xml:space="preserve">e Concessionnaire </w:t>
      </w:r>
      <w:r w:rsidR="006D2E61" w:rsidRPr="001D7E15">
        <w:rPr>
          <w:rFonts w:cstheme="minorHAnsi"/>
          <w:sz w:val="24"/>
          <w:szCs w:val="24"/>
        </w:rPr>
        <w:t>peut perdre</w:t>
      </w:r>
      <w:r w:rsidR="006D2E61" w:rsidRPr="001D7E15">
        <w:rPr>
          <w:rFonts w:eastAsia="Times New Roman" w:cstheme="minorHAnsi"/>
        </w:rPr>
        <w:t xml:space="preserve"> l’exclusivité de l’exploitation des installations de production et de distribution d’électricité dans le Périmètre géographique de sa concession, en cas de manquement à ses obligations</w:t>
      </w:r>
      <w:r w:rsidR="00A778B8" w:rsidRPr="001D7E15">
        <w:rPr>
          <w:rFonts w:eastAsia="Times New Roman" w:cstheme="minorHAnsi"/>
        </w:rPr>
        <w:t xml:space="preserve"> de service, sur décision de l'</w:t>
      </w:r>
      <w:r w:rsidR="006D2E61" w:rsidRPr="001D7E15">
        <w:rPr>
          <w:rFonts w:eastAsia="Times New Roman" w:cstheme="minorHAnsi"/>
        </w:rPr>
        <w:t>Autorité de Régulation de l'Electricité rendue à la demande de</w:t>
      </w:r>
      <w:r w:rsidR="008758A5" w:rsidRPr="001D7E15">
        <w:rPr>
          <w:rFonts w:eastAsia="Times New Roman" w:cstheme="minorHAnsi"/>
        </w:rPr>
        <w:t xml:space="preserve"> l’Autorité Concédant</w:t>
      </w:r>
      <w:r w:rsidR="00A778B8" w:rsidRPr="001D7E15">
        <w:rPr>
          <w:rFonts w:eastAsia="Times New Roman" w:cstheme="minorHAnsi"/>
        </w:rPr>
        <w:t>e</w:t>
      </w:r>
      <w:r w:rsidR="006D2E61" w:rsidRPr="001D7E15">
        <w:rPr>
          <w:rFonts w:eastAsia="Times New Roman" w:cstheme="minorHAnsi"/>
        </w:rPr>
        <w:t>, dans les conditions prévues par la loi.</w:t>
      </w:r>
      <w:r w:rsidR="006D2E61" w:rsidRPr="001D7E15">
        <w:rPr>
          <w:rStyle w:val="Fodnotehenvisning"/>
          <w:rFonts w:eastAsia="Times New Roman" w:cstheme="minorHAnsi"/>
        </w:rPr>
        <w:footnoteReference w:id="45"/>
      </w:r>
    </w:p>
    <w:p w14:paraId="29523500" w14:textId="77777777" w:rsidR="00F46695" w:rsidRPr="001D7E15" w:rsidRDefault="00F46695" w:rsidP="00D71A6D">
      <w:pPr>
        <w:pStyle w:val="StyleStyleStyleTitrearticle12ptJustifiGaucheDroite2"/>
        <w:spacing w:before="0" w:after="0"/>
        <w:ind w:left="142" w:hanging="2114"/>
        <w:contextualSpacing/>
        <w:rPr>
          <w:rFonts w:asciiTheme="minorHAnsi" w:hAnsiTheme="minorHAnsi" w:cstheme="minorHAnsi"/>
          <w:sz w:val="28"/>
          <w:szCs w:val="28"/>
        </w:rPr>
      </w:pPr>
      <w:bookmarkStart w:id="557" w:name="_Ref94321971"/>
      <w:bookmarkStart w:id="558" w:name="_Ref92956414"/>
    </w:p>
    <w:p w14:paraId="51C7FC1E" w14:textId="16B30FE4" w:rsidR="00A54EEA" w:rsidRPr="001D7E15" w:rsidRDefault="008A062D" w:rsidP="008A062D">
      <w:pPr>
        <w:pStyle w:val="StyleStyleStyleTitrearticle12ptJustifiGaucheDroite2"/>
        <w:spacing w:before="0" w:after="0"/>
        <w:ind w:left="142" w:hanging="851"/>
        <w:contextualSpacing/>
        <w:rPr>
          <w:rFonts w:asciiTheme="minorHAnsi" w:hAnsiTheme="minorHAnsi" w:cstheme="minorHAnsi"/>
          <w:sz w:val="28"/>
          <w:szCs w:val="28"/>
        </w:rPr>
      </w:pPr>
      <w:r w:rsidRPr="001D7E15">
        <w:rPr>
          <w:rFonts w:asciiTheme="minorHAnsi" w:hAnsiTheme="minorHAnsi" w:cstheme="minorHAnsi"/>
          <w:sz w:val="28"/>
          <w:szCs w:val="28"/>
        </w:rPr>
        <w:t>ARTICLE</w:t>
      </w:r>
      <w:r w:rsidR="001B1DBB" w:rsidRPr="001D7E15">
        <w:rPr>
          <w:rFonts w:asciiTheme="minorHAnsi" w:hAnsiTheme="minorHAnsi" w:cstheme="minorHAnsi"/>
          <w:sz w:val="28"/>
          <w:szCs w:val="28"/>
        </w:rPr>
        <w:t xml:space="preserve"> </w:t>
      </w:r>
      <w:r w:rsidR="00886023" w:rsidRPr="001D7E15">
        <w:rPr>
          <w:rFonts w:asciiTheme="minorHAnsi" w:hAnsiTheme="minorHAnsi" w:cstheme="minorHAnsi"/>
          <w:sz w:val="28"/>
          <w:szCs w:val="28"/>
        </w:rPr>
        <w:t>5</w:t>
      </w:r>
      <w:r w:rsidR="001053DC" w:rsidRPr="001D7E15">
        <w:rPr>
          <w:rFonts w:asciiTheme="minorHAnsi" w:hAnsiTheme="minorHAnsi" w:cstheme="minorHAnsi"/>
          <w:sz w:val="28"/>
          <w:szCs w:val="28"/>
        </w:rPr>
        <w:t>2</w:t>
      </w:r>
      <w:r w:rsidR="00A65823" w:rsidRPr="001D7E15">
        <w:rPr>
          <w:rFonts w:asciiTheme="minorHAnsi" w:hAnsiTheme="minorHAnsi" w:cstheme="minorHAnsi"/>
          <w:sz w:val="28"/>
          <w:szCs w:val="28"/>
        </w:rPr>
        <w:t>.</w:t>
      </w:r>
      <w:r w:rsidR="001B1DBB" w:rsidRPr="001D7E15">
        <w:rPr>
          <w:rFonts w:asciiTheme="minorHAnsi" w:hAnsiTheme="minorHAnsi" w:cstheme="minorHAnsi"/>
          <w:sz w:val="28"/>
          <w:szCs w:val="28"/>
        </w:rPr>
        <w:t xml:space="preserve">      Déchéance et résiliation</w:t>
      </w:r>
      <w:bookmarkEnd w:id="557"/>
    </w:p>
    <w:p w14:paraId="001FF0CE" w14:textId="77777777" w:rsidR="00F46695" w:rsidRPr="001D7E15" w:rsidRDefault="00F46695" w:rsidP="00D71A6D">
      <w:pPr>
        <w:pStyle w:val="StyleStyleStyleTitrearticle12ptJustifiGaucheDroite2"/>
        <w:spacing w:before="0" w:after="0"/>
        <w:ind w:left="142"/>
        <w:contextualSpacing/>
        <w:rPr>
          <w:rFonts w:asciiTheme="minorHAnsi" w:hAnsiTheme="minorHAnsi" w:cstheme="minorHAnsi"/>
          <w:sz w:val="28"/>
          <w:szCs w:val="28"/>
        </w:rPr>
      </w:pPr>
    </w:p>
    <w:p w14:paraId="6465C382" w14:textId="77777777" w:rsidR="00A54EEA" w:rsidRPr="001D7E15" w:rsidRDefault="00A54EEA" w:rsidP="008A062D">
      <w:pPr>
        <w:pStyle w:val="Overskrift2"/>
        <w:keepLines w:val="0"/>
        <w:numPr>
          <w:ilvl w:val="1"/>
          <w:numId w:val="33"/>
        </w:numPr>
        <w:tabs>
          <w:tab w:val="left" w:pos="567"/>
        </w:tabs>
        <w:spacing w:before="0" w:after="0" w:line="240" w:lineRule="auto"/>
        <w:ind w:left="142" w:firstLine="0"/>
        <w:contextualSpacing/>
        <w:rPr>
          <w:rFonts w:cstheme="minorHAnsi"/>
          <w:color w:val="auto"/>
          <w:sz w:val="24"/>
          <w:szCs w:val="24"/>
          <w:lang w:val="fr-FR"/>
        </w:rPr>
      </w:pPr>
      <w:bookmarkStart w:id="559" w:name="_Ref93937162"/>
      <w:bookmarkStart w:id="560" w:name="_Toc93996322"/>
      <w:bookmarkStart w:id="561" w:name="_Toc93998267"/>
      <w:bookmarkStart w:id="562" w:name="_Toc94678515"/>
      <w:r w:rsidRPr="001D7E15">
        <w:rPr>
          <w:rFonts w:cstheme="minorHAnsi"/>
          <w:color w:val="auto"/>
          <w:sz w:val="24"/>
          <w:szCs w:val="24"/>
          <w:lang w:val="fr-FR"/>
        </w:rPr>
        <w:t xml:space="preserve">Déchéance pour défaillance du </w:t>
      </w:r>
      <w:bookmarkEnd w:id="559"/>
      <w:bookmarkEnd w:id="560"/>
      <w:bookmarkEnd w:id="561"/>
      <w:bookmarkEnd w:id="562"/>
      <w:r w:rsidRPr="001D7E15">
        <w:rPr>
          <w:rFonts w:cstheme="minorHAnsi"/>
          <w:color w:val="auto"/>
          <w:sz w:val="24"/>
          <w:szCs w:val="24"/>
          <w:lang w:val="fr-FR"/>
        </w:rPr>
        <w:t>Concessionnaire</w:t>
      </w:r>
    </w:p>
    <w:p w14:paraId="2F0A46AB" w14:textId="77777777" w:rsidR="00A54EEA" w:rsidRPr="001D7E15" w:rsidRDefault="00A54EEA" w:rsidP="00D71A6D">
      <w:pPr>
        <w:spacing w:after="0" w:line="240" w:lineRule="auto"/>
        <w:ind w:left="142"/>
        <w:contextualSpacing/>
        <w:rPr>
          <w:rFonts w:cstheme="minorHAnsi"/>
          <w:b/>
          <w:bCs/>
        </w:rPr>
      </w:pPr>
    </w:p>
    <w:p w14:paraId="3845DA53" w14:textId="0708C2C0" w:rsidR="00A54EEA" w:rsidRPr="001D7E15" w:rsidRDefault="00886023" w:rsidP="00D71A6D">
      <w:pPr>
        <w:spacing w:after="0" w:line="240" w:lineRule="auto"/>
        <w:ind w:left="142"/>
        <w:contextualSpacing/>
        <w:rPr>
          <w:rFonts w:cstheme="minorHAnsi"/>
        </w:rPr>
      </w:pPr>
      <w:r w:rsidRPr="001D7E15">
        <w:rPr>
          <w:rFonts w:cstheme="minorHAnsi"/>
        </w:rPr>
        <w:t>5</w:t>
      </w:r>
      <w:r w:rsidR="001053DC" w:rsidRPr="001D7E15">
        <w:rPr>
          <w:rFonts w:cstheme="minorHAnsi"/>
        </w:rPr>
        <w:t>2</w:t>
      </w:r>
      <w:r w:rsidR="00A54EEA" w:rsidRPr="001D7E15">
        <w:rPr>
          <w:rFonts w:cstheme="minorHAnsi"/>
        </w:rPr>
        <w:t>.1.1</w:t>
      </w:r>
      <w:r w:rsidR="00A54EEA" w:rsidRPr="001D7E15">
        <w:rPr>
          <w:rFonts w:cstheme="minorHAnsi"/>
        </w:rPr>
        <w:tab/>
      </w:r>
      <w:r w:rsidR="00185525">
        <w:rPr>
          <w:rFonts w:cstheme="minorHAnsi"/>
        </w:rPr>
        <w:tab/>
      </w:r>
      <w:r w:rsidR="00A54EEA" w:rsidRPr="001D7E15">
        <w:rPr>
          <w:rFonts w:cstheme="minorHAnsi"/>
        </w:rPr>
        <w:t>Les parties conviennent que la déchéance peut être prononcée à l’encontre du Concessionnaire en cas de manquement ou de faute d’une particulière gravité de celui-ci dans l’exécution de l’une quelconque des obligations mises à sa charge par la</w:t>
      </w:r>
      <w:r w:rsidR="00E970AB" w:rsidRPr="001D7E15">
        <w:rPr>
          <w:rFonts w:cstheme="minorHAnsi"/>
        </w:rPr>
        <w:t xml:space="preserve"> convention de</w:t>
      </w:r>
      <w:r w:rsidR="00A54EEA" w:rsidRPr="001D7E15">
        <w:rPr>
          <w:rFonts w:cstheme="minorHAnsi"/>
        </w:rPr>
        <w:t xml:space="preserve"> Concession et notamment,</w:t>
      </w:r>
      <w:r w:rsidR="00E970AB" w:rsidRPr="001D7E15">
        <w:rPr>
          <w:rFonts w:cstheme="minorHAnsi"/>
        </w:rPr>
        <w:t xml:space="preserve"> dans les cas prévus à l’article 58 ci-après</w:t>
      </w:r>
      <w:r w:rsidR="00A54EEA" w:rsidRPr="001D7E15">
        <w:rPr>
          <w:rFonts w:cstheme="minorHAnsi"/>
        </w:rPr>
        <w:t xml:space="preserve"> </w:t>
      </w:r>
      <w:r w:rsidR="00E970AB" w:rsidRPr="001D7E15">
        <w:rPr>
          <w:rFonts w:cstheme="minorHAnsi"/>
        </w:rPr>
        <w:t xml:space="preserve">et </w:t>
      </w:r>
      <w:r w:rsidR="00A54EEA" w:rsidRPr="001D7E15">
        <w:rPr>
          <w:rFonts w:cstheme="minorHAnsi"/>
        </w:rPr>
        <w:t>sans que cett</w:t>
      </w:r>
      <w:r w:rsidR="008758A5" w:rsidRPr="001D7E15">
        <w:rPr>
          <w:rFonts w:cstheme="minorHAnsi"/>
        </w:rPr>
        <w:t>e énumération soit exhaustive :</w:t>
      </w:r>
    </w:p>
    <w:p w14:paraId="6AD57193" w14:textId="77777777" w:rsidR="00A54EEA" w:rsidRPr="001D7E15" w:rsidRDefault="00A54EEA" w:rsidP="00E249FD">
      <w:pPr>
        <w:numPr>
          <w:ilvl w:val="0"/>
          <w:numId w:val="18"/>
        </w:numPr>
        <w:tabs>
          <w:tab w:val="left" w:pos="709"/>
        </w:tabs>
        <w:spacing w:after="0" w:line="240" w:lineRule="auto"/>
        <w:ind w:left="426"/>
        <w:contextualSpacing/>
        <w:rPr>
          <w:rFonts w:cstheme="minorHAnsi"/>
        </w:rPr>
      </w:pPr>
      <w:proofErr w:type="gramStart"/>
      <w:r w:rsidRPr="001D7E15">
        <w:rPr>
          <w:rFonts w:cstheme="minorHAnsi"/>
        </w:rPr>
        <w:t>en</w:t>
      </w:r>
      <w:proofErr w:type="gramEnd"/>
      <w:r w:rsidRPr="001D7E15">
        <w:rPr>
          <w:rFonts w:cstheme="minorHAnsi"/>
        </w:rPr>
        <w:t xml:space="preserve"> cas de défaut de respect systématique, rigoureux et répété des stipulations de la Concession concernant l’exécution technique du service Concédé, son organisation admini</w:t>
      </w:r>
      <w:r w:rsidR="00A65823" w:rsidRPr="001D7E15">
        <w:rPr>
          <w:rFonts w:cstheme="minorHAnsi"/>
        </w:rPr>
        <w:t>strative et financière.</w:t>
      </w:r>
    </w:p>
    <w:p w14:paraId="197302ED" w14:textId="77777777" w:rsidR="008758A5" w:rsidRPr="001D7E15" w:rsidRDefault="008758A5" w:rsidP="00E249FD">
      <w:pPr>
        <w:tabs>
          <w:tab w:val="left" w:pos="709"/>
        </w:tabs>
        <w:spacing w:after="0" w:line="240" w:lineRule="auto"/>
        <w:ind w:left="426"/>
        <w:contextualSpacing/>
        <w:rPr>
          <w:rFonts w:cstheme="minorHAnsi"/>
        </w:rPr>
      </w:pPr>
    </w:p>
    <w:p w14:paraId="6C43EE93" w14:textId="77777777" w:rsidR="00A54EEA" w:rsidRPr="001D7E15" w:rsidRDefault="00A54EEA" w:rsidP="00E249FD">
      <w:pPr>
        <w:numPr>
          <w:ilvl w:val="0"/>
          <w:numId w:val="18"/>
        </w:numPr>
        <w:tabs>
          <w:tab w:val="left" w:pos="709"/>
        </w:tabs>
        <w:spacing w:after="0" w:line="240" w:lineRule="auto"/>
        <w:ind w:left="426"/>
        <w:contextualSpacing/>
        <w:rPr>
          <w:rFonts w:cstheme="minorHAnsi"/>
        </w:rPr>
      </w:pPr>
      <w:r w:rsidRPr="001D7E15">
        <w:rPr>
          <w:rFonts w:cstheme="minorHAnsi"/>
        </w:rPr>
        <w:t>en cas d’abandon ou d’interruption du service Concédé, même si ces faits sont dus à des difficultés financières, sauf si c</w:t>
      </w:r>
      <w:r w:rsidR="00675F62" w:rsidRPr="001D7E15">
        <w:rPr>
          <w:rFonts w:cstheme="minorHAnsi"/>
        </w:rPr>
        <w:t>es difficultés sont dues au non-</w:t>
      </w:r>
      <w:r w:rsidRPr="001D7E15">
        <w:rPr>
          <w:rFonts w:cstheme="minorHAnsi"/>
        </w:rPr>
        <w:t>respect de ses engagements par</w:t>
      </w:r>
      <w:r w:rsidR="00D844C5" w:rsidRPr="001D7E15">
        <w:rPr>
          <w:rFonts w:cstheme="minorHAnsi"/>
        </w:rPr>
        <w:t xml:space="preserve"> l’Autorité Concédante</w:t>
      </w:r>
      <w:r w:rsidRPr="001D7E15">
        <w:rPr>
          <w:rFonts w:cstheme="minorHAnsi"/>
        </w:rPr>
        <w:t>.</w:t>
      </w:r>
    </w:p>
    <w:p w14:paraId="05246B40" w14:textId="77777777" w:rsidR="00A54EEA" w:rsidRPr="001D7E15" w:rsidRDefault="00A54EEA" w:rsidP="00E249FD">
      <w:pPr>
        <w:tabs>
          <w:tab w:val="left" w:pos="709"/>
        </w:tabs>
        <w:spacing w:after="0" w:line="240" w:lineRule="auto"/>
        <w:ind w:left="426"/>
        <w:contextualSpacing/>
        <w:rPr>
          <w:rFonts w:cstheme="minorHAnsi"/>
        </w:rPr>
      </w:pPr>
    </w:p>
    <w:p w14:paraId="613334D0" w14:textId="77777777" w:rsidR="00A54EEA" w:rsidRPr="001D7E15" w:rsidRDefault="00A54EEA" w:rsidP="00E249FD">
      <w:pPr>
        <w:numPr>
          <w:ilvl w:val="0"/>
          <w:numId w:val="18"/>
        </w:numPr>
        <w:tabs>
          <w:tab w:val="left" w:pos="709"/>
        </w:tabs>
        <w:spacing w:after="0" w:line="240" w:lineRule="auto"/>
        <w:ind w:left="426"/>
        <w:contextualSpacing/>
        <w:rPr>
          <w:rFonts w:cstheme="minorHAnsi"/>
        </w:rPr>
      </w:pPr>
      <w:r w:rsidRPr="001D7E15">
        <w:rPr>
          <w:rFonts w:cstheme="minorHAnsi"/>
        </w:rPr>
        <w:t>en cas de non-paiement des sommes dues à</w:t>
      </w:r>
      <w:r w:rsidR="00D844C5" w:rsidRPr="001D7E15">
        <w:rPr>
          <w:rFonts w:cstheme="minorHAnsi"/>
        </w:rPr>
        <w:t xml:space="preserve"> l’Autorité Concédante</w:t>
      </w:r>
      <w:r w:rsidR="00A65823" w:rsidRPr="001D7E15">
        <w:rPr>
          <w:rFonts w:cstheme="minorHAnsi"/>
        </w:rPr>
        <w:t>, à l’ARE ou à l’Etat</w:t>
      </w:r>
      <w:r w:rsidRPr="001D7E15">
        <w:rPr>
          <w:rFonts w:cstheme="minorHAnsi"/>
        </w:rPr>
        <w:t xml:space="preserve">, après échec des négociations </w:t>
      </w:r>
      <w:r w:rsidR="00104F3F" w:rsidRPr="001D7E15">
        <w:rPr>
          <w:rFonts w:cstheme="minorHAnsi"/>
        </w:rPr>
        <w:t xml:space="preserve">et de la procédure de </w:t>
      </w:r>
      <w:r w:rsidR="00675F62" w:rsidRPr="001D7E15">
        <w:rPr>
          <w:rFonts w:cstheme="minorHAnsi"/>
        </w:rPr>
        <w:t>l’article 64</w:t>
      </w:r>
      <w:r w:rsidR="00A65823" w:rsidRPr="001D7E15">
        <w:rPr>
          <w:rFonts w:cstheme="minorHAnsi"/>
        </w:rPr>
        <w:t xml:space="preserve"> </w:t>
      </w:r>
      <w:r w:rsidR="001B1DBB" w:rsidRPr="001D7E15">
        <w:rPr>
          <w:rFonts w:cstheme="minorHAnsi"/>
        </w:rPr>
        <w:t>(conciliation et arbitrage)</w:t>
      </w:r>
      <w:r w:rsidRPr="001D7E15">
        <w:rPr>
          <w:rFonts w:cstheme="minorHAnsi"/>
        </w:rPr>
        <w:t>,</w:t>
      </w:r>
    </w:p>
    <w:p w14:paraId="047E031B" w14:textId="77777777" w:rsidR="00A54EEA" w:rsidRPr="001D7E15" w:rsidRDefault="00A54EEA" w:rsidP="00D71A6D">
      <w:pPr>
        <w:spacing w:after="0" w:line="240" w:lineRule="auto"/>
        <w:ind w:left="142"/>
        <w:contextualSpacing/>
        <w:rPr>
          <w:rFonts w:cstheme="minorHAnsi"/>
        </w:rPr>
      </w:pPr>
    </w:p>
    <w:p w14:paraId="3932BA3E" w14:textId="77777777" w:rsidR="00A54EEA" w:rsidRPr="001D7E15" w:rsidRDefault="00B351A8" w:rsidP="00D71A6D">
      <w:pPr>
        <w:spacing w:after="0" w:line="240" w:lineRule="auto"/>
        <w:ind w:left="142"/>
        <w:contextualSpacing/>
        <w:rPr>
          <w:rFonts w:cstheme="minorHAnsi"/>
        </w:rPr>
      </w:pPr>
      <w:r w:rsidRPr="001D7E15">
        <w:rPr>
          <w:rFonts w:cstheme="minorHAnsi"/>
        </w:rPr>
        <w:t>A</w:t>
      </w:r>
      <w:r w:rsidR="00A54EEA" w:rsidRPr="001D7E15">
        <w:rPr>
          <w:rFonts w:cstheme="minorHAnsi"/>
        </w:rPr>
        <w:t>près mise en demeure par</w:t>
      </w:r>
      <w:r w:rsidR="00D844C5" w:rsidRPr="001D7E15">
        <w:rPr>
          <w:rFonts w:cstheme="minorHAnsi"/>
        </w:rPr>
        <w:t xml:space="preserve"> l’Autorité Concédante</w:t>
      </w:r>
      <w:r w:rsidRPr="001D7E15">
        <w:rPr>
          <w:rFonts w:cstheme="minorHAnsi"/>
        </w:rPr>
        <w:t xml:space="preserve"> </w:t>
      </w:r>
      <w:r w:rsidR="00A54EEA" w:rsidRPr="001D7E15">
        <w:rPr>
          <w:rFonts w:cstheme="minorHAnsi"/>
        </w:rPr>
        <w:t>restée sans effet</w:t>
      </w:r>
      <w:r w:rsidRPr="001D7E15">
        <w:rPr>
          <w:rFonts w:cstheme="minorHAnsi"/>
        </w:rPr>
        <w:t xml:space="preserve"> dans un délai qui</w:t>
      </w:r>
      <w:r w:rsidR="00A54EEA" w:rsidRPr="001D7E15">
        <w:rPr>
          <w:rFonts w:cstheme="minorHAnsi"/>
        </w:rPr>
        <w:t xml:space="preserve"> ne pourra </w:t>
      </w:r>
      <w:r w:rsidRPr="001D7E15">
        <w:rPr>
          <w:rFonts w:cstheme="minorHAnsi"/>
        </w:rPr>
        <w:t>être inférieur à dix (10) jours, la déchéance de la concession sera prononcée par l’ARE, sur proposition de l’Autorité concédante.</w:t>
      </w:r>
    </w:p>
    <w:p w14:paraId="6A1FB829" w14:textId="77777777" w:rsidR="00F46695" w:rsidRPr="001D7E15" w:rsidRDefault="00F46695" w:rsidP="00D71A6D">
      <w:pPr>
        <w:spacing w:after="0" w:line="240" w:lineRule="auto"/>
        <w:ind w:left="142"/>
        <w:contextualSpacing/>
        <w:rPr>
          <w:rFonts w:cstheme="minorHAnsi"/>
        </w:rPr>
      </w:pPr>
    </w:p>
    <w:p w14:paraId="5DE8DC5A" w14:textId="14904AFE" w:rsidR="00FC1901" w:rsidRPr="001D7E15" w:rsidRDefault="00FC1901" w:rsidP="00D71A6D">
      <w:pPr>
        <w:spacing w:after="0" w:line="240" w:lineRule="auto"/>
        <w:ind w:left="142"/>
        <w:contextualSpacing/>
        <w:rPr>
          <w:rFonts w:cstheme="minorHAnsi"/>
        </w:rPr>
      </w:pPr>
      <w:r w:rsidRPr="001D7E15">
        <w:rPr>
          <w:rFonts w:cstheme="minorHAnsi"/>
        </w:rPr>
        <w:t>Les immobilisations visées dans la présente convention, affectées au service Concédé feront retour à l’Autorité Concédante sans aucun frais pour elle, dès que la déchéance est prononcée</w:t>
      </w:r>
    </w:p>
    <w:p w14:paraId="495A5245" w14:textId="77777777" w:rsidR="00FC1901" w:rsidRPr="001D7E15" w:rsidRDefault="00FC1901" w:rsidP="00D71A6D">
      <w:pPr>
        <w:spacing w:after="0" w:line="240" w:lineRule="auto"/>
        <w:ind w:left="142"/>
        <w:contextualSpacing/>
        <w:rPr>
          <w:rFonts w:cstheme="minorHAnsi"/>
        </w:rPr>
      </w:pPr>
    </w:p>
    <w:p w14:paraId="2912F849" w14:textId="68785CE9" w:rsidR="00A54EEA" w:rsidRPr="001D7E15" w:rsidRDefault="00886023" w:rsidP="00D71A6D">
      <w:pPr>
        <w:spacing w:after="0" w:line="240" w:lineRule="auto"/>
        <w:ind w:left="142"/>
        <w:contextualSpacing/>
        <w:rPr>
          <w:rFonts w:cstheme="minorHAnsi"/>
        </w:rPr>
      </w:pPr>
      <w:r w:rsidRPr="001D7E15">
        <w:rPr>
          <w:rFonts w:cstheme="minorHAnsi"/>
        </w:rPr>
        <w:t>5</w:t>
      </w:r>
      <w:r w:rsidR="001053DC" w:rsidRPr="001D7E15">
        <w:rPr>
          <w:rFonts w:cstheme="minorHAnsi"/>
        </w:rPr>
        <w:t>2</w:t>
      </w:r>
      <w:r w:rsidR="00A54EEA" w:rsidRPr="001D7E15">
        <w:rPr>
          <w:rFonts w:cstheme="minorHAnsi"/>
        </w:rPr>
        <w:t>.1.2.</w:t>
      </w:r>
      <w:r w:rsidR="00A54EEA" w:rsidRPr="001D7E15">
        <w:rPr>
          <w:rFonts w:cstheme="minorHAnsi"/>
        </w:rPr>
        <w:tab/>
        <w:t xml:space="preserve"> La déchéance entraîne l’exclusion définitive du Concessionnaire de l’exploitation du service Concédé et l’obligation pour lui de supporter les conséquences pécuniaires de l’ensemble des mesures prises par l’Autorité Concédante pour assurer la continuité du service public. </w:t>
      </w:r>
    </w:p>
    <w:p w14:paraId="57CBCC7A" w14:textId="77777777" w:rsidR="00A54EEA" w:rsidRPr="001D7E15" w:rsidRDefault="00A54EEA" w:rsidP="00D71A6D">
      <w:pPr>
        <w:pStyle w:val="Brdtekst"/>
        <w:ind w:left="142"/>
        <w:contextualSpacing/>
        <w:rPr>
          <w:rFonts w:asciiTheme="minorHAnsi" w:hAnsiTheme="minorHAnsi" w:cstheme="minorHAnsi"/>
          <w:sz w:val="22"/>
          <w:szCs w:val="22"/>
        </w:rPr>
      </w:pPr>
    </w:p>
    <w:p w14:paraId="40705ADB" w14:textId="24024B20" w:rsidR="00A54EEA" w:rsidRPr="001D7E15" w:rsidRDefault="00886023" w:rsidP="00D71A6D">
      <w:pPr>
        <w:pStyle w:val="Brdtekst"/>
        <w:ind w:left="142"/>
        <w:contextualSpacing/>
        <w:rPr>
          <w:rFonts w:asciiTheme="minorHAnsi" w:hAnsiTheme="minorHAnsi" w:cstheme="minorHAnsi"/>
          <w:sz w:val="22"/>
          <w:szCs w:val="22"/>
          <w:lang w:val="fr-FR"/>
        </w:rPr>
      </w:pPr>
      <w:r w:rsidRPr="001D7E15">
        <w:rPr>
          <w:rFonts w:asciiTheme="minorHAnsi" w:hAnsiTheme="minorHAnsi" w:cstheme="minorHAnsi"/>
          <w:sz w:val="22"/>
          <w:szCs w:val="22"/>
          <w:lang w:val="fr-FR"/>
        </w:rPr>
        <w:t>5</w:t>
      </w:r>
      <w:r w:rsidR="001053DC" w:rsidRPr="001D7E15">
        <w:rPr>
          <w:rFonts w:asciiTheme="minorHAnsi" w:hAnsiTheme="minorHAnsi" w:cstheme="minorHAnsi"/>
          <w:sz w:val="22"/>
          <w:szCs w:val="22"/>
          <w:lang w:val="fr-FR"/>
        </w:rPr>
        <w:t>2</w:t>
      </w:r>
      <w:r w:rsidR="00A54EEA" w:rsidRPr="001D7E15">
        <w:rPr>
          <w:rFonts w:asciiTheme="minorHAnsi" w:hAnsiTheme="minorHAnsi" w:cstheme="minorHAnsi"/>
          <w:sz w:val="22"/>
          <w:szCs w:val="22"/>
          <w:lang w:val="fr-FR"/>
        </w:rPr>
        <w:t>.1.3</w:t>
      </w:r>
      <w:r w:rsidR="00185525">
        <w:rPr>
          <w:rFonts w:asciiTheme="minorHAnsi" w:hAnsiTheme="minorHAnsi" w:cstheme="minorHAnsi"/>
          <w:sz w:val="22"/>
          <w:szCs w:val="22"/>
          <w:lang w:val="fr-FR"/>
        </w:rPr>
        <w:tab/>
      </w:r>
      <w:r w:rsidR="00A54EEA" w:rsidRPr="001D7E15">
        <w:rPr>
          <w:rFonts w:asciiTheme="minorHAnsi" w:hAnsiTheme="minorHAnsi" w:cstheme="minorHAnsi"/>
          <w:sz w:val="22"/>
          <w:szCs w:val="22"/>
          <w:lang w:val="fr-FR"/>
        </w:rPr>
        <w:tab/>
        <w:t>Les parties conviennent qu’au jour de la déchéance, quelle qu’en soit la cause, le Concessionnaire déchu a l’obligation de mettre à la disposition de l’Autorité  Concédante et à sa demande, les moyens affectés à la gestion et à l’exploitation du service Concédé, notamment les personnels d’encadrement et d’exécution, les véhicules et autres matériels, ainsi que les produits, durant toute la période nécessaire à la mise en place du nouveau régime d’exploitation et pendant au plus une année à compter de la déchéance.</w:t>
      </w:r>
    </w:p>
    <w:p w14:paraId="74C90C30" w14:textId="77777777" w:rsidR="008D225A" w:rsidRPr="001D7E15" w:rsidRDefault="008D225A" w:rsidP="00C10711">
      <w:pPr>
        <w:pStyle w:val="Brdtekst"/>
        <w:contextualSpacing/>
        <w:rPr>
          <w:rFonts w:asciiTheme="minorHAnsi" w:hAnsiTheme="minorHAnsi" w:cstheme="minorHAnsi"/>
          <w:sz w:val="22"/>
          <w:szCs w:val="22"/>
        </w:rPr>
      </w:pPr>
    </w:p>
    <w:p w14:paraId="5FE5780F" w14:textId="77777777" w:rsidR="00A54EEA" w:rsidRPr="001D7E15" w:rsidRDefault="00A54EEA" w:rsidP="008A062D">
      <w:pPr>
        <w:pStyle w:val="Overskrift2"/>
        <w:keepLines w:val="0"/>
        <w:numPr>
          <w:ilvl w:val="1"/>
          <w:numId w:val="33"/>
        </w:numPr>
        <w:tabs>
          <w:tab w:val="left" w:pos="142"/>
        </w:tabs>
        <w:spacing w:before="0" w:after="0" w:line="240" w:lineRule="auto"/>
        <w:ind w:left="142" w:firstLine="0"/>
        <w:contextualSpacing/>
        <w:rPr>
          <w:rFonts w:cstheme="minorHAnsi"/>
          <w:color w:val="auto"/>
          <w:sz w:val="24"/>
          <w:szCs w:val="24"/>
          <w:lang w:val="fr-FR"/>
        </w:rPr>
      </w:pPr>
      <w:bookmarkStart w:id="563" w:name="_Toc93996323"/>
      <w:bookmarkStart w:id="564" w:name="_Toc93998268"/>
      <w:bookmarkStart w:id="565" w:name="_Toc94678516"/>
      <w:r w:rsidRPr="001D7E15">
        <w:rPr>
          <w:rFonts w:cstheme="minorHAnsi"/>
          <w:color w:val="auto"/>
          <w:sz w:val="24"/>
          <w:szCs w:val="24"/>
          <w:lang w:val="fr-FR"/>
        </w:rPr>
        <w:t xml:space="preserve">Résiliation pour défaillance </w:t>
      </w:r>
      <w:bookmarkEnd w:id="563"/>
      <w:bookmarkEnd w:id="564"/>
      <w:bookmarkEnd w:id="565"/>
      <w:r w:rsidRPr="001D7E15">
        <w:rPr>
          <w:rFonts w:cstheme="minorHAnsi"/>
          <w:color w:val="auto"/>
          <w:sz w:val="24"/>
          <w:szCs w:val="24"/>
          <w:lang w:val="fr-FR"/>
        </w:rPr>
        <w:t>du Concédant</w:t>
      </w:r>
    </w:p>
    <w:p w14:paraId="013BC393" w14:textId="77777777" w:rsidR="008D225A" w:rsidRPr="001D7E15" w:rsidRDefault="008D225A" w:rsidP="00D71A6D">
      <w:pPr>
        <w:spacing w:after="0" w:line="240" w:lineRule="auto"/>
        <w:ind w:left="142"/>
        <w:contextualSpacing/>
      </w:pPr>
    </w:p>
    <w:p w14:paraId="6CCA95FF" w14:textId="5B19BE5D" w:rsidR="008D225A" w:rsidRPr="001D7E15" w:rsidRDefault="00D9162F" w:rsidP="00D71A6D">
      <w:pPr>
        <w:adjustRightInd w:val="0"/>
        <w:spacing w:after="0" w:line="240" w:lineRule="auto"/>
        <w:ind w:left="142" w:right="284"/>
        <w:contextualSpacing/>
        <w:rPr>
          <w:rFonts w:cstheme="minorHAnsi"/>
        </w:rPr>
      </w:pPr>
      <w:r w:rsidRPr="001D7E15">
        <w:rPr>
          <w:rFonts w:cstheme="minorHAnsi"/>
        </w:rPr>
        <w:t xml:space="preserve">Les </w:t>
      </w:r>
      <w:r w:rsidR="00A54EEA" w:rsidRPr="001D7E15">
        <w:rPr>
          <w:rFonts w:cstheme="minorHAnsi"/>
        </w:rPr>
        <w:t>manquement</w:t>
      </w:r>
      <w:r w:rsidRPr="001D7E15">
        <w:rPr>
          <w:rFonts w:cstheme="minorHAnsi"/>
        </w:rPr>
        <w:t>s</w:t>
      </w:r>
      <w:r w:rsidR="00A54EEA" w:rsidRPr="001D7E15">
        <w:rPr>
          <w:rFonts w:cstheme="minorHAnsi"/>
        </w:rPr>
        <w:t xml:space="preserve"> du Concédant, mettant gravement et durablement en cause l'exéc</w:t>
      </w:r>
      <w:r w:rsidR="00635151" w:rsidRPr="001D7E15">
        <w:rPr>
          <w:rFonts w:cstheme="minorHAnsi"/>
        </w:rPr>
        <w:t>ution de la présente convention</w:t>
      </w:r>
      <w:r w:rsidRPr="001D7E15">
        <w:rPr>
          <w:rFonts w:cstheme="minorHAnsi"/>
        </w:rPr>
        <w:t xml:space="preserve"> </w:t>
      </w:r>
      <w:r w:rsidR="00635151" w:rsidRPr="001D7E15">
        <w:rPr>
          <w:rFonts w:cstheme="minorHAnsi"/>
        </w:rPr>
        <w:t>et de nature à la rendre impossible dans des conditions no</w:t>
      </w:r>
      <w:r w:rsidRPr="001D7E15">
        <w:rPr>
          <w:rFonts w:cstheme="minorHAnsi"/>
        </w:rPr>
        <w:t>rmales d’</w:t>
      </w:r>
      <w:proofErr w:type="spellStart"/>
      <w:r w:rsidRPr="001D7E15">
        <w:rPr>
          <w:rFonts w:cstheme="minorHAnsi"/>
        </w:rPr>
        <w:t>éxécution</w:t>
      </w:r>
      <w:proofErr w:type="spellEnd"/>
      <w:r w:rsidRPr="001D7E15">
        <w:rPr>
          <w:rFonts w:cstheme="minorHAnsi"/>
        </w:rPr>
        <w:t xml:space="preserve">,  </w:t>
      </w:r>
      <w:r w:rsidRPr="001D7E15">
        <w:rPr>
          <w:rFonts w:cstheme="minorHAnsi"/>
        </w:rPr>
        <w:lastRenderedPageBreak/>
        <w:t>devront</w:t>
      </w:r>
      <w:r w:rsidR="00635151" w:rsidRPr="001D7E15">
        <w:rPr>
          <w:rFonts w:cstheme="minorHAnsi"/>
        </w:rPr>
        <w:t xml:space="preserve"> faire au préalable l’objet d’une conciliation dan</w:t>
      </w:r>
      <w:r w:rsidR="001D0216">
        <w:rPr>
          <w:rFonts w:cstheme="minorHAnsi"/>
        </w:rPr>
        <w:t>s les conditions de l’article 63</w:t>
      </w:r>
      <w:r w:rsidR="00635151" w:rsidRPr="001D7E15">
        <w:rPr>
          <w:rFonts w:cstheme="minorHAnsi"/>
        </w:rPr>
        <w:t>-1 ci-dessous</w:t>
      </w:r>
      <w:r w:rsidR="008D225A" w:rsidRPr="001D7E15">
        <w:rPr>
          <w:rFonts w:cstheme="minorHAnsi"/>
        </w:rPr>
        <w:t>, notamment si :</w:t>
      </w:r>
      <w:r w:rsidR="00635151" w:rsidRPr="001D7E15">
        <w:rPr>
          <w:rFonts w:cstheme="minorHAnsi"/>
        </w:rPr>
        <w:t xml:space="preserve"> </w:t>
      </w:r>
    </w:p>
    <w:p w14:paraId="32E94F4D" w14:textId="77777777" w:rsidR="00F46695" w:rsidRPr="001D7E15" w:rsidRDefault="00F46695" w:rsidP="00D71A6D">
      <w:pPr>
        <w:adjustRightInd w:val="0"/>
        <w:spacing w:after="0" w:line="240" w:lineRule="auto"/>
        <w:ind w:left="142" w:right="284"/>
        <w:contextualSpacing/>
        <w:rPr>
          <w:rFonts w:cstheme="minorHAnsi"/>
        </w:rPr>
      </w:pPr>
    </w:p>
    <w:p w14:paraId="3B93FF23" w14:textId="77777777" w:rsidR="008D225A" w:rsidRPr="001D7E15" w:rsidRDefault="008D225A" w:rsidP="00E249FD">
      <w:pPr>
        <w:widowControl w:val="0"/>
        <w:numPr>
          <w:ilvl w:val="0"/>
          <w:numId w:val="18"/>
        </w:numPr>
        <w:autoSpaceDE w:val="0"/>
        <w:autoSpaceDN w:val="0"/>
        <w:adjustRightInd w:val="0"/>
        <w:spacing w:after="0" w:line="240" w:lineRule="auto"/>
        <w:ind w:left="709"/>
        <w:contextualSpacing/>
        <w:rPr>
          <w:rFonts w:eastAsia="Times New Roman" w:cstheme="minorHAnsi"/>
        </w:rPr>
      </w:pPr>
      <w:r w:rsidRPr="001D7E15">
        <w:rPr>
          <w:rFonts w:eastAsia="Times New Roman" w:cstheme="minorHAnsi"/>
        </w:rPr>
        <w:t xml:space="preserve">Si l’Autorité Concédante ne remplit pas ses obligations prévues par la Convention et si elle n'y a pas remédié dans les quarante-cinq (45) jours suivant la réception d'une note du Concessionnaire mentionnant cette défaillance ; </w:t>
      </w:r>
    </w:p>
    <w:p w14:paraId="37AFA41A" w14:textId="77777777" w:rsidR="008D225A" w:rsidRPr="001D7E15" w:rsidRDefault="008D225A" w:rsidP="00E249FD">
      <w:pPr>
        <w:widowControl w:val="0"/>
        <w:autoSpaceDE w:val="0"/>
        <w:autoSpaceDN w:val="0"/>
        <w:adjustRightInd w:val="0"/>
        <w:spacing w:after="0" w:line="240" w:lineRule="auto"/>
        <w:ind w:left="709"/>
        <w:contextualSpacing/>
        <w:rPr>
          <w:rFonts w:eastAsia="Times New Roman" w:cstheme="minorHAnsi"/>
        </w:rPr>
      </w:pPr>
    </w:p>
    <w:p w14:paraId="683750BC" w14:textId="77777777" w:rsidR="008D225A" w:rsidRPr="001D7E15" w:rsidRDefault="008D225A" w:rsidP="00E249FD">
      <w:pPr>
        <w:widowControl w:val="0"/>
        <w:numPr>
          <w:ilvl w:val="0"/>
          <w:numId w:val="18"/>
        </w:numPr>
        <w:autoSpaceDE w:val="0"/>
        <w:autoSpaceDN w:val="0"/>
        <w:adjustRightInd w:val="0"/>
        <w:spacing w:after="0" w:line="240" w:lineRule="auto"/>
        <w:ind w:left="709"/>
        <w:contextualSpacing/>
        <w:rPr>
          <w:rFonts w:eastAsia="Times New Roman" w:cstheme="minorHAnsi"/>
        </w:rPr>
      </w:pPr>
      <w:r w:rsidRPr="001D7E15">
        <w:rPr>
          <w:rFonts w:eastAsia="Times New Roman" w:cstheme="minorHAnsi"/>
        </w:rPr>
        <w:t xml:space="preserve">Si l’Autorité Concédante manque de donner satisfaction à une décision définitive résultant d'une procédure judiciaire ou d'arbitrage. </w:t>
      </w:r>
    </w:p>
    <w:p w14:paraId="2D212D97" w14:textId="77777777" w:rsidR="00F46695" w:rsidRPr="001D7E15" w:rsidRDefault="00F46695" w:rsidP="00D71A6D">
      <w:pPr>
        <w:widowControl w:val="0"/>
        <w:autoSpaceDE w:val="0"/>
        <w:autoSpaceDN w:val="0"/>
        <w:adjustRightInd w:val="0"/>
        <w:spacing w:after="0" w:line="240" w:lineRule="auto"/>
        <w:ind w:left="142"/>
        <w:contextualSpacing/>
        <w:rPr>
          <w:rFonts w:eastAsia="Times New Roman" w:cstheme="minorHAnsi"/>
        </w:rPr>
      </w:pPr>
    </w:p>
    <w:p w14:paraId="6CDEC5E8" w14:textId="5CEBE8BD" w:rsidR="003F2EEC" w:rsidRPr="001D7E15" w:rsidRDefault="00635151" w:rsidP="00D71A6D">
      <w:pPr>
        <w:adjustRightInd w:val="0"/>
        <w:spacing w:after="0" w:line="240" w:lineRule="auto"/>
        <w:ind w:left="142" w:right="284"/>
        <w:contextualSpacing/>
        <w:rPr>
          <w:rFonts w:cstheme="minorHAnsi"/>
        </w:rPr>
      </w:pPr>
      <w:r w:rsidRPr="001D7E15">
        <w:rPr>
          <w:rFonts w:cstheme="minorHAnsi"/>
        </w:rPr>
        <w:t xml:space="preserve">Au cas où en dépit de leurs efforts, les parties n'arriveraient pas à se mettre d'accord, </w:t>
      </w:r>
      <w:r w:rsidR="00D9162F" w:rsidRPr="001D7E15">
        <w:rPr>
          <w:rFonts w:cstheme="minorHAnsi"/>
        </w:rPr>
        <w:t xml:space="preserve">la résiliation </w:t>
      </w:r>
      <w:r w:rsidRPr="001D7E15">
        <w:rPr>
          <w:rFonts w:cstheme="minorHAnsi"/>
        </w:rPr>
        <w:t>n’est possible qu’après mise en demeure par le Concessionnaire restée infructueuse pendant plus d’un mois.</w:t>
      </w:r>
      <w:r w:rsidR="00D9162F" w:rsidRPr="001D7E15">
        <w:rPr>
          <w:rFonts w:cstheme="minorHAnsi"/>
        </w:rPr>
        <w:t xml:space="preserve"> </w:t>
      </w:r>
      <w:r w:rsidR="00A54EEA" w:rsidRPr="001D7E15">
        <w:rPr>
          <w:rFonts w:cstheme="minorHAnsi"/>
        </w:rPr>
        <w:t xml:space="preserve">La mise en demeure sera réalisée par lettre recommandée avec accusé de réception ou par </w:t>
      </w:r>
      <w:r w:rsidR="00A65823" w:rsidRPr="001D7E15">
        <w:rPr>
          <w:rFonts w:cstheme="minorHAnsi"/>
        </w:rPr>
        <w:t xml:space="preserve">remise en mains propres contre </w:t>
      </w:r>
      <w:r w:rsidR="00A54EEA" w:rsidRPr="001D7E15">
        <w:rPr>
          <w:rFonts w:cstheme="minorHAnsi"/>
        </w:rPr>
        <w:t>récépissé</w:t>
      </w:r>
      <w:r w:rsidR="00952695" w:rsidRPr="001D7E15">
        <w:rPr>
          <w:rFonts w:cstheme="minorHAnsi"/>
        </w:rPr>
        <w:t>, adressée à l’Autorité concédante et à l’ARE</w:t>
      </w:r>
      <w:r w:rsidR="003F2EEC" w:rsidRPr="001D7E15">
        <w:rPr>
          <w:rFonts w:cstheme="minorHAnsi"/>
        </w:rPr>
        <w:t>.</w:t>
      </w:r>
      <w:r w:rsidR="00D9162F" w:rsidRPr="001D7E15">
        <w:rPr>
          <w:rFonts w:cstheme="minorHAnsi"/>
        </w:rPr>
        <w:t xml:space="preserve"> Il sera fait application </w:t>
      </w:r>
      <w:r w:rsidR="001D0216">
        <w:rPr>
          <w:rFonts w:cstheme="minorHAnsi"/>
        </w:rPr>
        <w:t>des dispositions de l'article 63</w:t>
      </w:r>
      <w:r w:rsidR="00D9162F" w:rsidRPr="001D7E15">
        <w:rPr>
          <w:rFonts w:cstheme="minorHAnsi"/>
        </w:rPr>
        <w:t>-2 ci-dessous.</w:t>
      </w:r>
    </w:p>
    <w:p w14:paraId="7C4511E5" w14:textId="396547F0" w:rsidR="008D225A" w:rsidRPr="001D7E15" w:rsidRDefault="003F2EEC" w:rsidP="00D71A6D">
      <w:pPr>
        <w:adjustRightInd w:val="0"/>
        <w:spacing w:after="0" w:line="240" w:lineRule="auto"/>
        <w:ind w:left="142" w:right="284"/>
        <w:contextualSpacing/>
        <w:rPr>
          <w:rFonts w:cstheme="minorHAnsi"/>
        </w:rPr>
      </w:pPr>
      <w:r w:rsidRPr="001D7E15">
        <w:rPr>
          <w:rFonts w:cstheme="minorHAnsi"/>
        </w:rPr>
        <w:t>E</w:t>
      </w:r>
      <w:r w:rsidR="00A54EEA" w:rsidRPr="001D7E15">
        <w:rPr>
          <w:rFonts w:cstheme="minorHAnsi"/>
        </w:rPr>
        <w:t>n réparation du préjudice causé par la rupture antici</w:t>
      </w:r>
      <w:r w:rsidRPr="001D7E15">
        <w:rPr>
          <w:rFonts w:cstheme="minorHAnsi"/>
        </w:rPr>
        <w:t>pée de la présente Convention, l</w:t>
      </w:r>
      <w:r w:rsidR="00A54EEA" w:rsidRPr="001D7E15">
        <w:rPr>
          <w:rFonts w:cstheme="minorHAnsi"/>
        </w:rPr>
        <w:t>e Concédant verse au Concessionnaire une indemnité dont le montant sera calculé au prorata de la durée de la convention restant à courir d’une part</w:t>
      </w:r>
      <w:r w:rsidR="00952695" w:rsidRPr="001D7E15">
        <w:rPr>
          <w:rFonts w:cstheme="minorHAnsi"/>
        </w:rPr>
        <w:t>, et</w:t>
      </w:r>
      <w:r w:rsidR="00A54EEA" w:rsidRPr="001D7E15">
        <w:rPr>
          <w:rFonts w:cstheme="minorHAnsi"/>
        </w:rPr>
        <w:t xml:space="preserve"> qui couvrira les investissements engagés d’autre part.</w:t>
      </w:r>
    </w:p>
    <w:p w14:paraId="00CC8883" w14:textId="77777777" w:rsidR="00F46695" w:rsidRPr="001D7E15" w:rsidRDefault="00F46695" w:rsidP="00D71A6D">
      <w:pPr>
        <w:adjustRightInd w:val="0"/>
        <w:spacing w:after="0" w:line="240" w:lineRule="auto"/>
        <w:ind w:left="142" w:right="284"/>
        <w:contextualSpacing/>
        <w:rPr>
          <w:rFonts w:cstheme="minorHAnsi"/>
        </w:rPr>
      </w:pPr>
    </w:p>
    <w:p w14:paraId="419DC90E" w14:textId="21A62A55" w:rsidR="00A54EEA" w:rsidRPr="001D7E15" w:rsidRDefault="00A54EEA" w:rsidP="00C10711">
      <w:pPr>
        <w:pStyle w:val="Overskrift4"/>
        <w:numPr>
          <w:ilvl w:val="1"/>
          <w:numId w:val="33"/>
        </w:numPr>
        <w:spacing w:after="0" w:line="240" w:lineRule="auto"/>
        <w:ind w:left="142" w:firstLine="0"/>
        <w:contextualSpacing/>
        <w:rPr>
          <w:rFonts w:asciiTheme="minorHAnsi" w:hAnsiTheme="minorHAnsi" w:cstheme="minorHAnsi"/>
          <w:i w:val="0"/>
          <w:color w:val="auto"/>
          <w:sz w:val="24"/>
          <w:szCs w:val="24"/>
        </w:rPr>
      </w:pPr>
      <w:r w:rsidRPr="001D7E15">
        <w:rPr>
          <w:rFonts w:asciiTheme="minorHAnsi" w:hAnsiTheme="minorHAnsi" w:cstheme="minorHAnsi"/>
          <w:i w:val="0"/>
          <w:color w:val="auto"/>
          <w:sz w:val="24"/>
          <w:szCs w:val="24"/>
        </w:rPr>
        <w:t xml:space="preserve">Déchéance </w:t>
      </w:r>
      <w:r w:rsidR="00E80F91" w:rsidRPr="001D7E15">
        <w:rPr>
          <w:rFonts w:asciiTheme="minorHAnsi" w:hAnsiTheme="minorHAnsi" w:cstheme="minorHAnsi"/>
          <w:i w:val="0"/>
          <w:color w:val="auto"/>
          <w:sz w:val="24"/>
          <w:szCs w:val="24"/>
        </w:rPr>
        <w:t>en cas de liquidati</w:t>
      </w:r>
      <w:r w:rsidR="00A65823" w:rsidRPr="001D7E15">
        <w:rPr>
          <w:rFonts w:asciiTheme="minorHAnsi" w:hAnsiTheme="minorHAnsi" w:cstheme="minorHAnsi"/>
          <w:i w:val="0"/>
          <w:color w:val="auto"/>
          <w:sz w:val="24"/>
          <w:szCs w:val="24"/>
        </w:rPr>
        <w:t>on</w:t>
      </w:r>
      <w:r w:rsidRPr="001D7E15">
        <w:rPr>
          <w:rFonts w:asciiTheme="minorHAnsi" w:hAnsiTheme="minorHAnsi" w:cstheme="minorHAnsi"/>
          <w:i w:val="0"/>
          <w:color w:val="auto"/>
          <w:sz w:val="24"/>
          <w:szCs w:val="24"/>
        </w:rPr>
        <w:t>, faillite ou dissoluti</w:t>
      </w:r>
      <w:r w:rsidR="00A65823" w:rsidRPr="001D7E15">
        <w:rPr>
          <w:rFonts w:asciiTheme="minorHAnsi" w:hAnsiTheme="minorHAnsi" w:cstheme="minorHAnsi"/>
          <w:i w:val="0"/>
          <w:color w:val="auto"/>
          <w:sz w:val="24"/>
          <w:szCs w:val="24"/>
        </w:rPr>
        <w:t>on anticipée du Concessionnaire</w:t>
      </w:r>
    </w:p>
    <w:p w14:paraId="083EF56F" w14:textId="77777777" w:rsidR="00185525" w:rsidRDefault="00185525" w:rsidP="00D71A6D">
      <w:pPr>
        <w:pStyle w:val="Brdtekst"/>
        <w:ind w:left="142"/>
        <w:contextualSpacing/>
        <w:rPr>
          <w:rFonts w:asciiTheme="minorHAnsi" w:hAnsiTheme="minorHAnsi" w:cstheme="minorHAnsi"/>
          <w:sz w:val="22"/>
          <w:szCs w:val="22"/>
          <w:lang w:val="fr-FR"/>
        </w:rPr>
      </w:pPr>
    </w:p>
    <w:p w14:paraId="1FF4C632" w14:textId="10B4EEEF" w:rsidR="00A54EEA" w:rsidRPr="001D7E15" w:rsidRDefault="00886023" w:rsidP="00D71A6D">
      <w:pPr>
        <w:pStyle w:val="Brdtekst"/>
        <w:ind w:left="142"/>
        <w:contextualSpacing/>
        <w:rPr>
          <w:rFonts w:asciiTheme="minorHAnsi" w:hAnsiTheme="minorHAnsi" w:cstheme="minorHAnsi"/>
          <w:sz w:val="22"/>
          <w:szCs w:val="22"/>
          <w:lang w:val="fr-FR"/>
        </w:rPr>
      </w:pPr>
      <w:r w:rsidRPr="001D7E15">
        <w:rPr>
          <w:rFonts w:asciiTheme="minorHAnsi" w:hAnsiTheme="minorHAnsi" w:cstheme="minorHAnsi"/>
          <w:sz w:val="22"/>
          <w:szCs w:val="22"/>
          <w:lang w:val="fr-FR"/>
        </w:rPr>
        <w:t>5</w:t>
      </w:r>
      <w:r w:rsidR="00E8058F" w:rsidRPr="001D7E15">
        <w:rPr>
          <w:rFonts w:asciiTheme="minorHAnsi" w:hAnsiTheme="minorHAnsi" w:cstheme="minorHAnsi"/>
          <w:sz w:val="22"/>
          <w:szCs w:val="22"/>
          <w:lang w:val="fr-FR"/>
        </w:rPr>
        <w:t>2</w:t>
      </w:r>
      <w:r w:rsidR="00A54EEA" w:rsidRPr="001D7E15">
        <w:rPr>
          <w:rFonts w:asciiTheme="minorHAnsi" w:hAnsiTheme="minorHAnsi" w:cstheme="minorHAnsi"/>
          <w:sz w:val="22"/>
          <w:szCs w:val="22"/>
          <w:lang w:val="fr-FR"/>
        </w:rPr>
        <w:t>.3.1.</w:t>
      </w:r>
      <w:r w:rsidR="00A54EEA" w:rsidRPr="001D7E15">
        <w:rPr>
          <w:rFonts w:asciiTheme="minorHAnsi" w:hAnsiTheme="minorHAnsi" w:cstheme="minorHAnsi"/>
          <w:sz w:val="22"/>
          <w:szCs w:val="22"/>
          <w:lang w:val="fr-FR"/>
        </w:rPr>
        <w:tab/>
        <w:t xml:space="preserve"> En cas </w:t>
      </w:r>
      <w:r w:rsidR="00E80F91" w:rsidRPr="001D7E15">
        <w:rPr>
          <w:rFonts w:asciiTheme="minorHAnsi" w:hAnsiTheme="minorHAnsi" w:cstheme="minorHAnsi"/>
          <w:sz w:val="22"/>
          <w:szCs w:val="22"/>
          <w:lang w:val="fr-FR"/>
        </w:rPr>
        <w:t>de liquidation</w:t>
      </w:r>
      <w:r w:rsidR="00390EDB" w:rsidRPr="001D7E15">
        <w:rPr>
          <w:rFonts w:asciiTheme="minorHAnsi" w:hAnsiTheme="minorHAnsi" w:cstheme="minorHAnsi"/>
          <w:sz w:val="22"/>
          <w:szCs w:val="22"/>
          <w:lang w:val="fr-FR"/>
        </w:rPr>
        <w:t xml:space="preserve"> des biens </w:t>
      </w:r>
      <w:r w:rsidR="00A54EEA" w:rsidRPr="001D7E15">
        <w:rPr>
          <w:rFonts w:asciiTheme="minorHAnsi" w:hAnsiTheme="minorHAnsi" w:cstheme="minorHAnsi"/>
          <w:sz w:val="22"/>
          <w:szCs w:val="22"/>
          <w:lang w:val="fr-FR"/>
        </w:rPr>
        <w:t xml:space="preserve">ou en cas de faillite </w:t>
      </w:r>
      <w:r w:rsidR="00390EDB" w:rsidRPr="001D7E15">
        <w:rPr>
          <w:rFonts w:asciiTheme="minorHAnsi" w:hAnsiTheme="minorHAnsi" w:cstheme="minorHAnsi"/>
          <w:sz w:val="22"/>
          <w:szCs w:val="22"/>
          <w:lang w:val="fr-FR"/>
        </w:rPr>
        <w:t xml:space="preserve">personnelle </w:t>
      </w:r>
      <w:r w:rsidR="00A54EEA" w:rsidRPr="001D7E15">
        <w:rPr>
          <w:rFonts w:asciiTheme="minorHAnsi" w:hAnsiTheme="minorHAnsi" w:cstheme="minorHAnsi"/>
          <w:sz w:val="22"/>
          <w:szCs w:val="22"/>
          <w:lang w:val="fr-FR"/>
        </w:rPr>
        <w:t>le concernant, la déchéance intervient de plein droit, aux torts, frais et risques du Concessionnaire, au jour du prononcé de la décision j</w:t>
      </w:r>
      <w:r w:rsidR="00390EDB" w:rsidRPr="001D7E15">
        <w:rPr>
          <w:rFonts w:asciiTheme="minorHAnsi" w:hAnsiTheme="minorHAnsi" w:cstheme="minorHAnsi"/>
          <w:sz w:val="22"/>
          <w:szCs w:val="22"/>
          <w:lang w:val="fr-FR"/>
        </w:rPr>
        <w:t xml:space="preserve">uridictionnelle de liquidation </w:t>
      </w:r>
      <w:r w:rsidR="000E22E8" w:rsidRPr="001D7E15">
        <w:rPr>
          <w:rFonts w:asciiTheme="minorHAnsi" w:hAnsiTheme="minorHAnsi" w:cstheme="minorHAnsi"/>
          <w:sz w:val="22"/>
          <w:szCs w:val="22"/>
          <w:lang w:val="fr-FR"/>
        </w:rPr>
        <w:t>ou de faillite.</w:t>
      </w:r>
    </w:p>
    <w:p w14:paraId="0C642197" w14:textId="77777777" w:rsidR="000E22E8" w:rsidRPr="001D7E15" w:rsidRDefault="000E22E8" w:rsidP="00D71A6D">
      <w:pPr>
        <w:pStyle w:val="Brdtekst"/>
        <w:ind w:left="142"/>
        <w:contextualSpacing/>
        <w:rPr>
          <w:rFonts w:asciiTheme="minorHAnsi" w:hAnsiTheme="minorHAnsi" w:cstheme="minorHAnsi"/>
          <w:sz w:val="22"/>
          <w:szCs w:val="22"/>
          <w:lang w:val="fr-FR"/>
        </w:rPr>
      </w:pPr>
    </w:p>
    <w:p w14:paraId="786964E2" w14:textId="10EB34F3" w:rsidR="00A54EEA" w:rsidRPr="001D7E15" w:rsidRDefault="00886023" w:rsidP="00D71A6D">
      <w:pPr>
        <w:pStyle w:val="Brdtekst"/>
        <w:ind w:left="142"/>
        <w:contextualSpacing/>
        <w:rPr>
          <w:rFonts w:asciiTheme="minorHAnsi" w:hAnsiTheme="minorHAnsi" w:cstheme="minorHAnsi"/>
          <w:sz w:val="22"/>
          <w:szCs w:val="22"/>
          <w:lang w:val="fr-FR"/>
        </w:rPr>
      </w:pPr>
      <w:r w:rsidRPr="001D7E15">
        <w:rPr>
          <w:rFonts w:asciiTheme="minorHAnsi" w:hAnsiTheme="minorHAnsi" w:cstheme="minorHAnsi"/>
          <w:sz w:val="22"/>
          <w:szCs w:val="22"/>
          <w:lang w:val="fr-FR"/>
        </w:rPr>
        <w:t>5</w:t>
      </w:r>
      <w:r w:rsidR="00E8058F" w:rsidRPr="001D7E15">
        <w:rPr>
          <w:rFonts w:asciiTheme="minorHAnsi" w:hAnsiTheme="minorHAnsi" w:cstheme="minorHAnsi"/>
          <w:sz w:val="22"/>
          <w:szCs w:val="22"/>
          <w:lang w:val="fr-FR"/>
        </w:rPr>
        <w:t>2</w:t>
      </w:r>
      <w:r w:rsidR="00A65823" w:rsidRPr="001D7E15">
        <w:rPr>
          <w:rFonts w:asciiTheme="minorHAnsi" w:hAnsiTheme="minorHAnsi" w:cstheme="minorHAnsi"/>
          <w:sz w:val="22"/>
          <w:szCs w:val="22"/>
          <w:lang w:val="fr-FR"/>
        </w:rPr>
        <w:t>.3.</w:t>
      </w:r>
      <w:r w:rsidR="00A54EEA" w:rsidRPr="001D7E15">
        <w:rPr>
          <w:rFonts w:asciiTheme="minorHAnsi" w:hAnsiTheme="minorHAnsi" w:cstheme="minorHAnsi"/>
          <w:sz w:val="22"/>
          <w:szCs w:val="22"/>
          <w:lang w:val="fr-FR"/>
        </w:rPr>
        <w:t>2.</w:t>
      </w:r>
      <w:r w:rsidR="00A54EEA" w:rsidRPr="001D7E15">
        <w:rPr>
          <w:rFonts w:asciiTheme="minorHAnsi" w:hAnsiTheme="minorHAnsi" w:cstheme="minorHAnsi"/>
          <w:sz w:val="22"/>
          <w:szCs w:val="22"/>
          <w:lang w:val="fr-FR"/>
        </w:rPr>
        <w:tab/>
        <w:t xml:space="preserve">  En cas d’admission</w:t>
      </w:r>
      <w:r w:rsidR="00390EDB" w:rsidRPr="001D7E15">
        <w:rPr>
          <w:rFonts w:asciiTheme="minorHAnsi" w:hAnsiTheme="minorHAnsi" w:cstheme="minorHAnsi"/>
          <w:sz w:val="22"/>
          <w:szCs w:val="22"/>
          <w:lang w:val="fr-FR"/>
        </w:rPr>
        <w:t xml:space="preserve"> au bénéfice du redressement</w:t>
      </w:r>
      <w:r w:rsidR="00A54EEA" w:rsidRPr="001D7E15">
        <w:rPr>
          <w:rFonts w:asciiTheme="minorHAnsi" w:hAnsiTheme="minorHAnsi" w:cstheme="minorHAnsi"/>
          <w:sz w:val="22"/>
          <w:szCs w:val="22"/>
          <w:lang w:val="fr-FR"/>
        </w:rPr>
        <w:t xml:space="preserve"> judiciaire</w:t>
      </w:r>
      <w:r w:rsidR="00390EDB" w:rsidRPr="001D7E15">
        <w:rPr>
          <w:rFonts w:asciiTheme="minorHAnsi" w:hAnsiTheme="minorHAnsi" w:cstheme="minorHAnsi"/>
          <w:sz w:val="22"/>
          <w:szCs w:val="22"/>
          <w:lang w:val="fr-FR"/>
        </w:rPr>
        <w:t>,</w:t>
      </w:r>
      <w:r w:rsidR="00A54EEA" w:rsidRPr="001D7E15">
        <w:rPr>
          <w:rFonts w:asciiTheme="minorHAnsi" w:hAnsiTheme="minorHAnsi" w:cstheme="minorHAnsi"/>
          <w:sz w:val="22"/>
          <w:szCs w:val="22"/>
          <w:lang w:val="fr-FR"/>
        </w:rPr>
        <w:t xml:space="preserve"> l’exécution d</w:t>
      </w:r>
      <w:r w:rsidR="00390EDB" w:rsidRPr="001D7E15">
        <w:rPr>
          <w:rFonts w:asciiTheme="minorHAnsi" w:hAnsiTheme="minorHAnsi" w:cstheme="minorHAnsi"/>
          <w:sz w:val="22"/>
          <w:szCs w:val="22"/>
          <w:lang w:val="fr-FR"/>
        </w:rPr>
        <w:t>e la Concession sera poursuivie</w:t>
      </w:r>
      <w:r w:rsidR="00A54EEA" w:rsidRPr="001D7E15">
        <w:rPr>
          <w:rFonts w:asciiTheme="minorHAnsi" w:hAnsiTheme="minorHAnsi" w:cstheme="minorHAnsi"/>
          <w:sz w:val="22"/>
          <w:szCs w:val="22"/>
          <w:lang w:val="fr-FR"/>
        </w:rPr>
        <w:t>. Toutefois, l’Autorité Concédante aura la faculté</w:t>
      </w:r>
      <w:r w:rsidR="00D9162F" w:rsidRPr="001D7E15">
        <w:rPr>
          <w:rFonts w:asciiTheme="minorHAnsi" w:hAnsiTheme="minorHAnsi" w:cstheme="minorHAnsi"/>
          <w:sz w:val="22"/>
          <w:szCs w:val="22"/>
          <w:lang w:val="fr-FR"/>
        </w:rPr>
        <w:t xml:space="preserve"> de mettre fin immédiatement à l</w:t>
      </w:r>
      <w:r w:rsidR="00A54EEA" w:rsidRPr="001D7E15">
        <w:rPr>
          <w:rFonts w:asciiTheme="minorHAnsi" w:hAnsiTheme="minorHAnsi" w:cstheme="minorHAnsi"/>
          <w:sz w:val="22"/>
          <w:szCs w:val="22"/>
          <w:lang w:val="fr-FR"/>
        </w:rPr>
        <w:t>a Concession en prononçant la déchéance du Concessionnaire aux torts, f</w:t>
      </w:r>
      <w:r w:rsidR="00390EDB" w:rsidRPr="001D7E15">
        <w:rPr>
          <w:rFonts w:asciiTheme="minorHAnsi" w:hAnsiTheme="minorHAnsi" w:cstheme="minorHAnsi"/>
          <w:sz w:val="22"/>
          <w:szCs w:val="22"/>
          <w:lang w:val="fr-FR"/>
        </w:rPr>
        <w:t>rais et risques de ce dernier</w:t>
      </w:r>
      <w:r w:rsidR="00A54EEA" w:rsidRPr="001D7E15">
        <w:rPr>
          <w:rFonts w:asciiTheme="minorHAnsi" w:hAnsiTheme="minorHAnsi" w:cstheme="minorHAnsi"/>
          <w:sz w:val="22"/>
          <w:szCs w:val="22"/>
          <w:lang w:val="fr-FR"/>
        </w:rPr>
        <w:t>.</w:t>
      </w:r>
    </w:p>
    <w:p w14:paraId="7E5039CB" w14:textId="77777777" w:rsidR="00A54EEA" w:rsidRPr="001D7E15" w:rsidRDefault="00A54EEA" w:rsidP="00D71A6D">
      <w:pPr>
        <w:spacing w:after="0" w:line="240" w:lineRule="auto"/>
        <w:ind w:left="142"/>
        <w:contextualSpacing/>
        <w:rPr>
          <w:rFonts w:cstheme="minorHAnsi"/>
        </w:rPr>
      </w:pPr>
    </w:p>
    <w:p w14:paraId="66C61F26" w14:textId="2A5AF65E" w:rsidR="00A54EEA" w:rsidRPr="001D7E15" w:rsidRDefault="00886023" w:rsidP="00D71A6D">
      <w:pPr>
        <w:spacing w:after="0" w:line="240" w:lineRule="auto"/>
        <w:ind w:left="142"/>
        <w:contextualSpacing/>
        <w:rPr>
          <w:rFonts w:cstheme="minorHAnsi"/>
        </w:rPr>
      </w:pPr>
      <w:r w:rsidRPr="001D7E15">
        <w:rPr>
          <w:rFonts w:cstheme="minorHAnsi"/>
        </w:rPr>
        <w:t>5</w:t>
      </w:r>
      <w:r w:rsidR="00E8058F" w:rsidRPr="001D7E15">
        <w:rPr>
          <w:rFonts w:cstheme="minorHAnsi"/>
        </w:rPr>
        <w:t>2</w:t>
      </w:r>
      <w:r w:rsidR="00A54EEA" w:rsidRPr="001D7E15">
        <w:rPr>
          <w:rFonts w:cstheme="minorHAnsi"/>
        </w:rPr>
        <w:t xml:space="preserve">.3.3. </w:t>
      </w:r>
      <w:r w:rsidR="00A54EEA" w:rsidRPr="001D7E15">
        <w:rPr>
          <w:rFonts w:cstheme="minorHAnsi"/>
        </w:rPr>
        <w:tab/>
        <w:t>Au cas où le Concessionnaire décide de sa dissolution, il est immédiatement déchu de plein droit de la Concession avec effet au jour de la dissolution. Cette dissolution intervient aux torts, frais et risques du Concessionnaire. En particuli</w:t>
      </w:r>
      <w:r w:rsidR="00D9162F" w:rsidRPr="001D7E15">
        <w:rPr>
          <w:rFonts w:cstheme="minorHAnsi"/>
        </w:rPr>
        <w:t>er, les immobilisations visées dans la présente convention</w:t>
      </w:r>
      <w:r w:rsidR="00A54EEA" w:rsidRPr="001D7E15">
        <w:rPr>
          <w:rFonts w:cstheme="minorHAnsi"/>
        </w:rPr>
        <w:t>, affectés au service Concédé, feront retour à</w:t>
      </w:r>
      <w:r w:rsidR="008758A5" w:rsidRPr="001D7E15">
        <w:rPr>
          <w:rFonts w:cstheme="minorHAnsi"/>
        </w:rPr>
        <w:t xml:space="preserve"> l’Autorité Concédante</w:t>
      </w:r>
      <w:r w:rsidR="00D9162F" w:rsidRPr="001D7E15">
        <w:rPr>
          <w:rFonts w:cstheme="minorHAnsi"/>
        </w:rPr>
        <w:t>, sans aucun frais pour elle</w:t>
      </w:r>
      <w:r w:rsidR="008D225A" w:rsidRPr="001D7E15">
        <w:rPr>
          <w:rFonts w:cstheme="minorHAnsi"/>
        </w:rPr>
        <w:t>.</w:t>
      </w:r>
    </w:p>
    <w:p w14:paraId="4B6DC529" w14:textId="77777777" w:rsidR="000E22E8" w:rsidRPr="001D7E15" w:rsidRDefault="000E22E8" w:rsidP="00D71A6D">
      <w:pPr>
        <w:spacing w:after="0" w:line="240" w:lineRule="auto"/>
        <w:ind w:left="142"/>
        <w:contextualSpacing/>
        <w:rPr>
          <w:sz w:val="20"/>
          <w:szCs w:val="20"/>
        </w:rPr>
      </w:pPr>
    </w:p>
    <w:p w14:paraId="06D01B9A" w14:textId="23AC6792" w:rsidR="00A54EEA" w:rsidRPr="00C10711" w:rsidRDefault="00886023" w:rsidP="00D71A6D">
      <w:pPr>
        <w:pStyle w:val="Overskrift2"/>
        <w:keepLines w:val="0"/>
        <w:tabs>
          <w:tab w:val="left" w:pos="0"/>
        </w:tabs>
        <w:spacing w:before="0" w:after="0" w:line="240" w:lineRule="auto"/>
        <w:ind w:left="142" w:firstLine="0"/>
        <w:contextualSpacing/>
        <w:rPr>
          <w:rFonts w:cstheme="minorHAnsi"/>
          <w:color w:val="auto"/>
          <w:sz w:val="24"/>
          <w:szCs w:val="24"/>
          <w:lang w:val="fr-FR"/>
        </w:rPr>
      </w:pPr>
      <w:bookmarkStart w:id="566" w:name="_Toc93996324"/>
      <w:bookmarkStart w:id="567" w:name="_Toc93998269"/>
      <w:bookmarkStart w:id="568" w:name="_Toc94678517"/>
      <w:r w:rsidRPr="00C10711">
        <w:rPr>
          <w:rFonts w:cstheme="minorHAnsi"/>
          <w:color w:val="auto"/>
          <w:sz w:val="24"/>
          <w:szCs w:val="24"/>
          <w:lang w:val="fr-FR"/>
        </w:rPr>
        <w:t>5</w:t>
      </w:r>
      <w:r w:rsidR="00E8058F" w:rsidRPr="00C10711">
        <w:rPr>
          <w:rFonts w:cstheme="minorHAnsi"/>
          <w:color w:val="auto"/>
          <w:sz w:val="24"/>
          <w:szCs w:val="24"/>
          <w:lang w:val="fr-FR"/>
        </w:rPr>
        <w:t>2.4</w:t>
      </w:r>
      <w:r w:rsidRPr="00C10711">
        <w:rPr>
          <w:rFonts w:cstheme="minorHAnsi"/>
          <w:color w:val="auto"/>
          <w:sz w:val="24"/>
          <w:szCs w:val="24"/>
          <w:lang w:val="fr-FR"/>
        </w:rPr>
        <w:t xml:space="preserve"> </w:t>
      </w:r>
      <w:r w:rsidR="00F46695" w:rsidRPr="00C10711">
        <w:rPr>
          <w:rFonts w:cstheme="minorHAnsi"/>
          <w:color w:val="auto"/>
          <w:sz w:val="24"/>
          <w:szCs w:val="24"/>
          <w:lang w:val="fr-FR"/>
        </w:rPr>
        <w:t xml:space="preserve"> </w:t>
      </w:r>
      <w:r w:rsidR="00A54EEA" w:rsidRPr="00C10711">
        <w:rPr>
          <w:rFonts w:cstheme="minorHAnsi"/>
          <w:color w:val="auto"/>
          <w:sz w:val="24"/>
          <w:szCs w:val="24"/>
          <w:lang w:val="fr-FR"/>
        </w:rPr>
        <w:t>Résiliation pour cas de force majeure</w:t>
      </w:r>
      <w:bookmarkEnd w:id="566"/>
      <w:bookmarkEnd w:id="567"/>
      <w:bookmarkEnd w:id="568"/>
    </w:p>
    <w:bookmarkEnd w:id="558"/>
    <w:p w14:paraId="78BFA913" w14:textId="77777777" w:rsidR="00A54EEA" w:rsidRPr="001D7E15" w:rsidRDefault="00A54EEA" w:rsidP="00D71A6D">
      <w:pPr>
        <w:spacing w:after="0" w:line="240" w:lineRule="auto"/>
        <w:ind w:left="142"/>
        <w:contextualSpacing/>
        <w:rPr>
          <w:rFonts w:cstheme="minorHAnsi"/>
        </w:rPr>
      </w:pPr>
    </w:p>
    <w:p w14:paraId="6BC63EB4" w14:textId="77777777" w:rsidR="008D225A" w:rsidRPr="001D7E15" w:rsidRDefault="00A54EEA" w:rsidP="00D71A6D">
      <w:pPr>
        <w:spacing w:after="0" w:line="240" w:lineRule="auto"/>
        <w:ind w:left="142"/>
        <w:contextualSpacing/>
        <w:rPr>
          <w:rFonts w:cstheme="minorHAnsi"/>
        </w:rPr>
      </w:pPr>
      <w:r w:rsidRPr="001D7E15">
        <w:rPr>
          <w:rFonts w:cstheme="minorHAnsi"/>
        </w:rPr>
        <w:t>La résiliation du présent contrat pour cause de force majeure interviendra dans les cas et</w:t>
      </w:r>
      <w:r w:rsidR="00A65823" w:rsidRPr="001D7E15">
        <w:rPr>
          <w:rFonts w:cstheme="minorHAnsi"/>
        </w:rPr>
        <w:t xml:space="preserve"> c</w:t>
      </w:r>
      <w:r w:rsidR="00886023" w:rsidRPr="001D7E15">
        <w:rPr>
          <w:rFonts w:cstheme="minorHAnsi"/>
        </w:rPr>
        <w:t>onditions prévues à l’article 54</w:t>
      </w:r>
      <w:r w:rsidRPr="001D7E15">
        <w:rPr>
          <w:rFonts w:cstheme="minorHAnsi"/>
        </w:rPr>
        <w:t xml:space="preserve"> de la présente convention.</w:t>
      </w:r>
      <w:r w:rsidR="00B949EF" w:rsidRPr="001D7E15">
        <w:rPr>
          <w:rFonts w:cstheme="minorHAnsi"/>
        </w:rPr>
        <w:t xml:space="preserve"> </w:t>
      </w:r>
    </w:p>
    <w:p w14:paraId="2F606286" w14:textId="77777777" w:rsidR="00F46695" w:rsidRPr="001D7E15" w:rsidRDefault="00F46695" w:rsidP="00D71A6D">
      <w:pPr>
        <w:spacing w:after="0" w:line="240" w:lineRule="auto"/>
        <w:ind w:left="142"/>
        <w:contextualSpacing/>
        <w:rPr>
          <w:rFonts w:cstheme="minorHAnsi"/>
        </w:rPr>
      </w:pPr>
    </w:p>
    <w:p w14:paraId="1FB06E25" w14:textId="77777777" w:rsidR="008D225A" w:rsidRPr="001D7E15" w:rsidRDefault="008D225A" w:rsidP="00D71A6D">
      <w:pPr>
        <w:spacing w:after="0" w:line="240" w:lineRule="auto"/>
        <w:ind w:left="142"/>
        <w:contextualSpacing/>
        <w:rPr>
          <w:rFonts w:cstheme="minorHAnsi"/>
        </w:rPr>
      </w:pPr>
    </w:p>
    <w:p w14:paraId="4E7E5583" w14:textId="6E3B5658" w:rsidR="00390EDB" w:rsidRPr="001D7E15" w:rsidRDefault="00390EDB" w:rsidP="00C10711">
      <w:pPr>
        <w:pStyle w:val="Overskrift2"/>
        <w:keepLines w:val="0"/>
        <w:tabs>
          <w:tab w:val="left" w:pos="0"/>
        </w:tabs>
        <w:spacing w:before="0" w:after="0" w:line="240" w:lineRule="auto"/>
        <w:ind w:left="142" w:hanging="709"/>
        <w:contextualSpacing/>
        <w:rPr>
          <w:rFonts w:cstheme="minorHAnsi"/>
          <w:color w:val="auto"/>
          <w:lang w:val="fr-FR"/>
        </w:rPr>
      </w:pPr>
      <w:bookmarkStart w:id="569" w:name="_Ref94185906"/>
      <w:bookmarkStart w:id="570" w:name="_Toc94678551"/>
      <w:r w:rsidRPr="001D7E15">
        <w:rPr>
          <w:rFonts w:cstheme="minorHAnsi"/>
          <w:color w:val="auto"/>
          <w:lang w:val="fr-FR"/>
        </w:rPr>
        <w:t xml:space="preserve">ARTICLE </w:t>
      </w:r>
      <w:r w:rsidR="00886023" w:rsidRPr="001D7E15">
        <w:rPr>
          <w:rFonts w:cstheme="minorHAnsi"/>
          <w:color w:val="auto"/>
          <w:lang w:val="fr-FR"/>
        </w:rPr>
        <w:t>5</w:t>
      </w:r>
      <w:r w:rsidR="00E8058F" w:rsidRPr="001D7E15">
        <w:rPr>
          <w:rFonts w:cstheme="minorHAnsi"/>
          <w:color w:val="auto"/>
          <w:lang w:val="fr-FR"/>
        </w:rPr>
        <w:t>3</w:t>
      </w:r>
      <w:r w:rsidR="00635CFA" w:rsidRPr="001D7E15">
        <w:rPr>
          <w:rFonts w:cstheme="minorHAnsi"/>
          <w:color w:val="auto"/>
          <w:lang w:val="fr-FR"/>
        </w:rPr>
        <w:t>.</w:t>
      </w:r>
      <w:r w:rsidR="00C10711">
        <w:rPr>
          <w:rFonts w:cstheme="minorHAnsi"/>
          <w:color w:val="auto"/>
          <w:lang w:val="fr-FR"/>
        </w:rPr>
        <w:t xml:space="preserve"> </w:t>
      </w:r>
      <w:r w:rsidR="00635CFA" w:rsidRPr="001D7E15">
        <w:rPr>
          <w:rFonts w:cstheme="minorHAnsi"/>
          <w:color w:val="auto"/>
          <w:lang w:val="fr-FR"/>
        </w:rPr>
        <w:t xml:space="preserve"> </w:t>
      </w:r>
      <w:r w:rsidRPr="001D7E15">
        <w:rPr>
          <w:rFonts w:cstheme="minorHAnsi"/>
          <w:color w:val="auto"/>
          <w:lang w:val="fr-FR"/>
        </w:rPr>
        <w:t>Force majeure</w:t>
      </w:r>
    </w:p>
    <w:bookmarkEnd w:id="569"/>
    <w:bookmarkEnd w:id="570"/>
    <w:p w14:paraId="5FA354C9" w14:textId="77777777" w:rsidR="00390EDB" w:rsidRPr="001D7E15" w:rsidRDefault="00390EDB" w:rsidP="00D71A6D">
      <w:pPr>
        <w:spacing w:after="0" w:line="240" w:lineRule="auto"/>
        <w:ind w:left="142"/>
        <w:contextualSpacing/>
        <w:rPr>
          <w:rFonts w:cstheme="minorHAnsi"/>
          <w:snapToGrid w:val="0"/>
        </w:rPr>
      </w:pPr>
    </w:p>
    <w:p w14:paraId="17F886D4" w14:textId="77777777" w:rsidR="00A54EEA" w:rsidRPr="001D7E15" w:rsidRDefault="00A54EEA" w:rsidP="00D71A6D">
      <w:pPr>
        <w:spacing w:after="0" w:line="240" w:lineRule="auto"/>
        <w:ind w:left="142"/>
        <w:contextualSpacing/>
        <w:rPr>
          <w:rFonts w:cstheme="minorHAnsi"/>
        </w:rPr>
      </w:pPr>
      <w:r w:rsidRPr="001D7E15">
        <w:rPr>
          <w:rFonts w:cstheme="minorHAnsi"/>
          <w:snapToGrid w:val="0"/>
        </w:rPr>
        <w:t xml:space="preserve">Les parties conviennent que toutes circonstances irrésistibles et imprévisibles, indépendantes de leur volonté, intervenant après la conclusion du contrat, et en empêchant l’exécution dans des conditions normales, sont considérées comme causes d’exonération de leur responsabilité. Au sens </w:t>
      </w:r>
      <w:r w:rsidR="008D225A" w:rsidRPr="001D7E15">
        <w:rPr>
          <w:rFonts w:cstheme="minorHAnsi"/>
          <w:snapToGrid w:val="0"/>
        </w:rPr>
        <w:t>de la présente clause, on entend par force majeure</w:t>
      </w:r>
      <w:r w:rsidRPr="001D7E15">
        <w:rPr>
          <w:rFonts w:cstheme="minorHAnsi"/>
          <w:snapToGrid w:val="0"/>
        </w:rPr>
        <w:t xml:space="preserve"> des circonstances qui ne résultent pas d’une faute de la partie qui les invoque, et notamment les circonstances telles que guerre, insurrection, tremblement de terre, embargo, conflit de travail, etc. </w:t>
      </w:r>
      <w:r w:rsidRPr="001D7E15">
        <w:rPr>
          <w:rFonts w:cstheme="minorHAnsi"/>
        </w:rPr>
        <w:t xml:space="preserve">mais non des actes ou évènements qui rendraient seulement l'exécution d'une obligation plus difficile ou plus onéreuse pour son débiteur.  </w:t>
      </w:r>
    </w:p>
    <w:p w14:paraId="5F6A4DE5" w14:textId="77777777" w:rsidR="00886023" w:rsidRPr="001D7E15" w:rsidRDefault="00886023" w:rsidP="00D71A6D">
      <w:pPr>
        <w:spacing w:after="0" w:line="240" w:lineRule="auto"/>
        <w:ind w:left="142"/>
        <w:contextualSpacing/>
        <w:rPr>
          <w:rFonts w:cstheme="minorHAnsi"/>
        </w:rPr>
      </w:pPr>
    </w:p>
    <w:p w14:paraId="0C3B2755" w14:textId="77777777" w:rsidR="00A54EEA" w:rsidRPr="001D7E15" w:rsidRDefault="00A54EEA" w:rsidP="00D71A6D">
      <w:pPr>
        <w:adjustRightInd w:val="0"/>
        <w:spacing w:after="0" w:line="240" w:lineRule="auto"/>
        <w:ind w:left="142" w:right="284"/>
        <w:contextualSpacing/>
        <w:rPr>
          <w:rFonts w:cstheme="minorHAnsi"/>
        </w:rPr>
      </w:pPr>
      <w:r w:rsidRPr="001D7E15">
        <w:rPr>
          <w:rFonts w:cstheme="minorHAnsi"/>
        </w:rPr>
        <w:lastRenderedPageBreak/>
        <w:t>Le Concessionnaire qui invoque le cas de force majeure devra aussitôt après l’apparition d’un cas de force majeure, et dans un délai maximum de sept (7) jours, a</w:t>
      </w:r>
      <w:r w:rsidR="00390EDB" w:rsidRPr="001D7E15">
        <w:rPr>
          <w:rFonts w:cstheme="minorHAnsi"/>
        </w:rPr>
        <w:t>dresser à</w:t>
      </w:r>
      <w:r w:rsidR="00D844C5" w:rsidRPr="001D7E15">
        <w:rPr>
          <w:rFonts w:cstheme="minorHAnsi"/>
        </w:rPr>
        <w:t xml:space="preserve"> l’Autorité Concédante</w:t>
      </w:r>
      <w:r w:rsidR="00D9162F" w:rsidRPr="001D7E15">
        <w:rPr>
          <w:rFonts w:cstheme="minorHAnsi"/>
        </w:rPr>
        <w:t xml:space="preserve"> et à l’ARE</w:t>
      </w:r>
      <w:r w:rsidR="00635CFA" w:rsidRPr="001D7E15">
        <w:rPr>
          <w:rFonts w:cstheme="minorHAnsi"/>
        </w:rPr>
        <w:t xml:space="preserve"> </w:t>
      </w:r>
      <w:r w:rsidRPr="001D7E15">
        <w:rPr>
          <w:rFonts w:cstheme="minorHAnsi"/>
        </w:rPr>
        <w:t>une notification par lettre recommandée avec accusé de réception ou par remise en mains propres contre récépissé, établissant les éléments constitutifs de la force majeure et ses conséquences probables sur la réalisation de la convention. Dans tous les cas, le Concessionnaire devra prendre toutes dispositions utiles pour assurer, dans les plus brefs délais, la reprise normale de l’exécution des obligations affecté</w:t>
      </w:r>
      <w:r w:rsidR="006D2E61" w:rsidRPr="001D7E15">
        <w:rPr>
          <w:rFonts w:cstheme="minorHAnsi"/>
        </w:rPr>
        <w:t>es par le cas de force majeure.</w:t>
      </w:r>
    </w:p>
    <w:p w14:paraId="546092E3" w14:textId="77777777" w:rsidR="00F46695" w:rsidRPr="001D7E15" w:rsidRDefault="00F46695" w:rsidP="00D71A6D">
      <w:pPr>
        <w:adjustRightInd w:val="0"/>
        <w:spacing w:after="0" w:line="240" w:lineRule="auto"/>
        <w:ind w:left="142" w:right="284"/>
        <w:contextualSpacing/>
        <w:rPr>
          <w:rFonts w:cstheme="minorHAnsi"/>
        </w:rPr>
      </w:pPr>
    </w:p>
    <w:p w14:paraId="17EFF259" w14:textId="77777777" w:rsidR="00A54EEA" w:rsidRPr="001D7E15" w:rsidRDefault="00A54EEA" w:rsidP="00D71A6D">
      <w:pPr>
        <w:spacing w:after="0" w:line="240" w:lineRule="auto"/>
        <w:ind w:left="142"/>
        <w:contextualSpacing/>
        <w:rPr>
          <w:rFonts w:cstheme="minorHAnsi"/>
          <w:snapToGrid w:val="0"/>
        </w:rPr>
      </w:pPr>
      <w:r w:rsidRPr="001D7E15">
        <w:rPr>
          <w:rFonts w:cstheme="minorHAnsi"/>
          <w:snapToGrid w:val="0"/>
        </w:rPr>
        <w:t>Si les circonstances obligeant à une suspension  totale ou substantielle du co</w:t>
      </w:r>
      <w:r w:rsidR="00D9162F" w:rsidRPr="001D7E15">
        <w:rPr>
          <w:rFonts w:cstheme="minorHAnsi"/>
          <w:snapToGrid w:val="0"/>
        </w:rPr>
        <w:t>ntrat se prolongent plus de deux [2</w:t>
      </w:r>
      <w:r w:rsidRPr="001D7E15">
        <w:rPr>
          <w:rFonts w:cstheme="minorHAnsi"/>
          <w:snapToGrid w:val="0"/>
        </w:rPr>
        <w:t xml:space="preserve">]  mois, chaque partie peut demander la résiliation du contrat dans des conditions à définir d’un commun accord entre les parties ou, à défaut d’un tel accord, à fixer par décision de l’autorité juridictionnelle ou arbitrale prévue à l’article </w:t>
      </w:r>
      <w:r w:rsidR="00D9162F" w:rsidRPr="001D7E15">
        <w:rPr>
          <w:rFonts w:cstheme="minorHAnsi"/>
          <w:snapToGrid w:val="0"/>
        </w:rPr>
        <w:t>64</w:t>
      </w:r>
      <w:r w:rsidR="00635CFA" w:rsidRPr="001D7E15">
        <w:rPr>
          <w:rFonts w:cstheme="minorHAnsi"/>
          <w:snapToGrid w:val="0"/>
        </w:rPr>
        <w:t xml:space="preserve"> </w:t>
      </w:r>
      <w:r w:rsidR="006D2E61" w:rsidRPr="001D7E15">
        <w:rPr>
          <w:rFonts w:cstheme="minorHAnsi"/>
          <w:snapToGrid w:val="0"/>
        </w:rPr>
        <w:t>ci-dess</w:t>
      </w:r>
      <w:r w:rsidR="00635CFA" w:rsidRPr="001D7E15">
        <w:rPr>
          <w:rFonts w:cstheme="minorHAnsi"/>
          <w:snapToGrid w:val="0"/>
        </w:rPr>
        <w:t>o</w:t>
      </w:r>
      <w:r w:rsidR="006D2E61" w:rsidRPr="001D7E15">
        <w:rPr>
          <w:rFonts w:cstheme="minorHAnsi"/>
          <w:snapToGrid w:val="0"/>
        </w:rPr>
        <w:t>us.</w:t>
      </w:r>
    </w:p>
    <w:p w14:paraId="6B30F8AD" w14:textId="77777777" w:rsidR="00F46695" w:rsidRPr="001D7E15" w:rsidRDefault="00F46695" w:rsidP="00D71A6D">
      <w:pPr>
        <w:spacing w:after="0" w:line="240" w:lineRule="auto"/>
        <w:ind w:left="142"/>
        <w:contextualSpacing/>
        <w:rPr>
          <w:rFonts w:cstheme="minorHAnsi"/>
          <w:snapToGrid w:val="0"/>
        </w:rPr>
      </w:pPr>
    </w:p>
    <w:p w14:paraId="50C0F577" w14:textId="77777777" w:rsidR="00A54EEA" w:rsidRPr="001D7E15" w:rsidRDefault="00A54EEA" w:rsidP="00D71A6D">
      <w:pPr>
        <w:adjustRightInd w:val="0"/>
        <w:spacing w:after="0" w:line="240" w:lineRule="auto"/>
        <w:ind w:left="142" w:right="284"/>
        <w:contextualSpacing/>
        <w:rPr>
          <w:rFonts w:cstheme="minorHAnsi"/>
        </w:rPr>
      </w:pPr>
      <w:r w:rsidRPr="001D7E15">
        <w:rPr>
          <w:rFonts w:cstheme="minorHAnsi"/>
        </w:rPr>
        <w:t>Si, par la suite de cas de force majeure, le Concessionnaire ne peut exécuter les prestations telles que prévues à la convention pendant une période de trente (30) jours, il devra examiner dans les plus brefs délais avec le Concédant les incidences contractuelles desdits événements sur l’exécution de la convention et en particulier sur le prix, les délais et les obligations respectives de chacune des parties.</w:t>
      </w:r>
    </w:p>
    <w:p w14:paraId="1595B05F" w14:textId="77777777" w:rsidR="00F46695" w:rsidRPr="001D7E15" w:rsidRDefault="00F46695" w:rsidP="00D71A6D">
      <w:pPr>
        <w:adjustRightInd w:val="0"/>
        <w:spacing w:after="0" w:line="240" w:lineRule="auto"/>
        <w:ind w:left="142" w:right="284"/>
        <w:contextualSpacing/>
        <w:rPr>
          <w:rFonts w:cstheme="minorHAnsi"/>
        </w:rPr>
      </w:pPr>
    </w:p>
    <w:p w14:paraId="2A9BF3B2" w14:textId="77777777" w:rsidR="00A54EEA" w:rsidRPr="001D7E15" w:rsidRDefault="00A54EEA" w:rsidP="00D71A6D">
      <w:pPr>
        <w:adjustRightInd w:val="0"/>
        <w:spacing w:after="0" w:line="240" w:lineRule="auto"/>
        <w:ind w:left="142" w:right="284"/>
        <w:contextualSpacing/>
        <w:rPr>
          <w:rFonts w:cstheme="minorHAnsi"/>
        </w:rPr>
      </w:pPr>
      <w:r w:rsidRPr="001D7E15">
        <w:rPr>
          <w:rFonts w:cstheme="minorHAnsi"/>
        </w:rPr>
        <w:t>Quand une situation de force majeure aura existé pendant une période de soixante (60) jours au moins, chaque partie aura le droit de résilier la convention par une notification écrite à l’autre partie.</w:t>
      </w:r>
    </w:p>
    <w:p w14:paraId="3BE0BC92" w14:textId="77777777" w:rsidR="00F46695" w:rsidRPr="001D7E15" w:rsidRDefault="00F46695" w:rsidP="00D71A6D">
      <w:pPr>
        <w:adjustRightInd w:val="0"/>
        <w:spacing w:after="0" w:line="240" w:lineRule="auto"/>
        <w:ind w:left="142" w:right="284"/>
        <w:contextualSpacing/>
        <w:rPr>
          <w:rFonts w:cstheme="minorHAnsi"/>
        </w:rPr>
      </w:pPr>
    </w:p>
    <w:p w14:paraId="37AEFCC3" w14:textId="77777777" w:rsidR="00A54EEA" w:rsidRPr="001D7E15" w:rsidRDefault="00A54EEA" w:rsidP="00D71A6D">
      <w:pPr>
        <w:spacing w:after="0" w:line="240" w:lineRule="auto"/>
        <w:ind w:left="142" w:right="284"/>
        <w:contextualSpacing/>
        <w:rPr>
          <w:rFonts w:cstheme="minorHAnsi"/>
        </w:rPr>
      </w:pPr>
      <w:r w:rsidRPr="001D7E15">
        <w:rPr>
          <w:rFonts w:cstheme="minorHAnsi"/>
        </w:rPr>
        <w:t>Les cas de force majeure intervenant après les délais contractuels et aggravant un retard même injustifié seront pris en considération dans le calcul des pénalités applicables au Concessionnaire.</w:t>
      </w:r>
    </w:p>
    <w:p w14:paraId="4F23A8DE" w14:textId="77777777" w:rsidR="00F46695" w:rsidRPr="001D7E15" w:rsidRDefault="00F46695" w:rsidP="00D71A6D">
      <w:pPr>
        <w:spacing w:after="0" w:line="240" w:lineRule="auto"/>
        <w:ind w:left="142" w:right="284"/>
        <w:contextualSpacing/>
        <w:rPr>
          <w:rFonts w:cstheme="minorHAnsi"/>
        </w:rPr>
      </w:pPr>
    </w:p>
    <w:p w14:paraId="2612394C" w14:textId="77777777" w:rsidR="00D34A94" w:rsidRPr="001D7E15" w:rsidRDefault="00A54EEA" w:rsidP="00D71A6D">
      <w:pPr>
        <w:adjustRightInd w:val="0"/>
        <w:spacing w:after="0" w:line="240" w:lineRule="auto"/>
        <w:ind w:left="142" w:right="284"/>
        <w:contextualSpacing/>
        <w:rPr>
          <w:rFonts w:cstheme="minorHAnsi"/>
        </w:rPr>
      </w:pPr>
      <w:r w:rsidRPr="001D7E15">
        <w:rPr>
          <w:rFonts w:cstheme="minorHAnsi"/>
        </w:rPr>
        <w:t>En cas de survenance d’</w:t>
      </w:r>
      <w:r w:rsidR="00635CFA" w:rsidRPr="001D7E15">
        <w:rPr>
          <w:rFonts w:cstheme="minorHAnsi"/>
        </w:rPr>
        <w:t xml:space="preserve">un événement de force majeure, </w:t>
      </w:r>
      <w:r w:rsidRPr="001D7E15">
        <w:rPr>
          <w:rFonts w:cstheme="minorHAnsi"/>
        </w:rPr>
        <w:t>le Concessionnaire a droit à une augmentation raisonnable des délais d’exécution, étant précisé toutefois qu’aucune indemnité ne peut néanmoins être accordée au Concessionnaire pour perte totale ou partielle de son matériel flottant, les frais d’assurance de ce matériel étant réputés compris dans les prix de la convention.</w:t>
      </w:r>
    </w:p>
    <w:p w14:paraId="242CDAA0" w14:textId="77777777" w:rsidR="00515278" w:rsidRPr="001D7E15" w:rsidRDefault="00515278" w:rsidP="00D71A6D">
      <w:pPr>
        <w:spacing w:after="0" w:line="240" w:lineRule="auto"/>
        <w:ind w:left="142"/>
        <w:contextualSpacing/>
        <w:rPr>
          <w:rFonts w:cstheme="minorHAnsi"/>
        </w:rPr>
      </w:pPr>
    </w:p>
    <w:p w14:paraId="67CBE093" w14:textId="77777777" w:rsidR="00F46695" w:rsidRPr="001D7E15" w:rsidRDefault="00F46695" w:rsidP="00D71A6D">
      <w:pPr>
        <w:spacing w:after="0" w:line="240" w:lineRule="auto"/>
        <w:ind w:left="142"/>
        <w:contextualSpacing/>
        <w:rPr>
          <w:rFonts w:cstheme="minorHAnsi"/>
        </w:rPr>
      </w:pPr>
    </w:p>
    <w:p w14:paraId="137346F0" w14:textId="77777777" w:rsidR="00D62FE5" w:rsidRPr="001D7E15" w:rsidRDefault="00635CFA" w:rsidP="00D71A6D">
      <w:pPr>
        <w:pStyle w:val="Overskrift1"/>
        <w:spacing w:before="0" w:after="0" w:line="240" w:lineRule="auto"/>
        <w:ind w:left="142"/>
        <w:contextualSpacing/>
        <w:jc w:val="center"/>
        <w:rPr>
          <w:rFonts w:asciiTheme="minorHAnsi" w:eastAsia="Times New Roman" w:hAnsiTheme="minorHAnsi" w:cstheme="minorHAnsi"/>
          <w:b/>
          <w:color w:val="auto"/>
        </w:rPr>
      </w:pPr>
      <w:bookmarkStart w:id="571" w:name="_Toc498922841"/>
      <w:bookmarkStart w:id="572" w:name="_Toc498931843"/>
      <w:bookmarkStart w:id="573" w:name="_Toc498936202"/>
      <w:bookmarkStart w:id="574" w:name="_Toc498938674"/>
      <w:bookmarkStart w:id="575" w:name="_Toc498939100"/>
      <w:bookmarkStart w:id="576" w:name="_Toc498940488"/>
      <w:bookmarkStart w:id="577" w:name="_Toc498941004"/>
      <w:bookmarkStart w:id="578" w:name="_Toc498941714"/>
      <w:bookmarkStart w:id="579" w:name="_Toc498945711"/>
      <w:bookmarkStart w:id="580" w:name="_Toc498948404"/>
      <w:bookmarkStart w:id="581" w:name="_Toc498949567"/>
      <w:r w:rsidRPr="001D7E15">
        <w:rPr>
          <w:rFonts w:asciiTheme="minorHAnsi" w:eastAsia="Times New Roman" w:hAnsiTheme="minorHAnsi" w:cstheme="minorHAnsi"/>
          <w:b/>
          <w:color w:val="auto"/>
        </w:rPr>
        <w:t>CHAPITRE 12</w:t>
      </w:r>
      <w:r w:rsidR="00D62FE5" w:rsidRPr="001D7E15">
        <w:rPr>
          <w:rFonts w:asciiTheme="minorHAnsi" w:eastAsia="Times New Roman" w:hAnsiTheme="minorHAnsi" w:cstheme="minorHAnsi"/>
          <w:b/>
          <w:color w:val="auto"/>
        </w:rPr>
        <w:t>. MODIFICATIONS ET FIN DE LA CONVENTION</w:t>
      </w:r>
      <w:bookmarkEnd w:id="571"/>
      <w:bookmarkEnd w:id="572"/>
      <w:bookmarkEnd w:id="573"/>
      <w:bookmarkEnd w:id="574"/>
      <w:bookmarkEnd w:id="575"/>
      <w:bookmarkEnd w:id="576"/>
      <w:bookmarkEnd w:id="577"/>
      <w:bookmarkEnd w:id="578"/>
      <w:bookmarkEnd w:id="579"/>
      <w:bookmarkEnd w:id="580"/>
      <w:bookmarkEnd w:id="581"/>
    </w:p>
    <w:p w14:paraId="48752F5E" w14:textId="77777777" w:rsidR="00F46695" w:rsidRPr="001D7E15" w:rsidRDefault="00F46695" w:rsidP="00D71A6D">
      <w:pPr>
        <w:spacing w:after="0" w:line="240" w:lineRule="auto"/>
        <w:ind w:left="142"/>
      </w:pPr>
    </w:p>
    <w:p w14:paraId="52A6FC3E" w14:textId="77777777" w:rsidR="006D2E61" w:rsidRPr="001D7E15" w:rsidRDefault="006D2E61" w:rsidP="00D71A6D">
      <w:pPr>
        <w:spacing w:after="0" w:line="240" w:lineRule="auto"/>
        <w:ind w:left="142"/>
        <w:contextualSpacing/>
        <w:rPr>
          <w:rFonts w:cstheme="minorHAnsi"/>
        </w:rPr>
      </w:pPr>
    </w:p>
    <w:p w14:paraId="6B27C138" w14:textId="5A4D1101" w:rsidR="00D62FE5" w:rsidRPr="001D7E15" w:rsidRDefault="00C10711" w:rsidP="00C10711">
      <w:pPr>
        <w:pStyle w:val="Overskrift2"/>
        <w:spacing w:before="0" w:after="0" w:line="240" w:lineRule="auto"/>
        <w:ind w:left="142" w:hanging="851"/>
        <w:contextualSpacing/>
        <w:rPr>
          <w:rFonts w:eastAsia="Helvetica" w:cstheme="minorHAnsi"/>
          <w:color w:val="auto"/>
          <w:lang w:val="fr-FR"/>
        </w:rPr>
      </w:pPr>
      <w:bookmarkStart w:id="582" w:name="_Toc498922842"/>
      <w:bookmarkStart w:id="583" w:name="_Toc498931844"/>
      <w:bookmarkStart w:id="584" w:name="_Toc498936203"/>
      <w:bookmarkStart w:id="585" w:name="_Toc498938675"/>
      <w:bookmarkStart w:id="586" w:name="_Toc498939101"/>
      <w:bookmarkStart w:id="587" w:name="_Toc498940489"/>
      <w:bookmarkStart w:id="588" w:name="_Toc498941005"/>
      <w:bookmarkStart w:id="589" w:name="_Toc498941715"/>
      <w:bookmarkStart w:id="590" w:name="_Toc498945712"/>
      <w:bookmarkStart w:id="591" w:name="_Toc498948405"/>
      <w:bookmarkStart w:id="592" w:name="_Toc498949568"/>
      <w:r w:rsidRPr="001D7E15">
        <w:rPr>
          <w:rFonts w:cstheme="minorHAnsi"/>
          <w:color w:val="auto"/>
          <w:lang w:val="fr-FR"/>
        </w:rPr>
        <w:t>ARTICLE</w:t>
      </w:r>
      <w:r w:rsidR="00115205" w:rsidRPr="001D7E15">
        <w:rPr>
          <w:rFonts w:cstheme="minorHAnsi"/>
          <w:color w:val="auto"/>
          <w:lang w:val="fr-FR"/>
        </w:rPr>
        <w:t xml:space="preserve"> 5</w:t>
      </w:r>
      <w:r w:rsidR="00E8058F" w:rsidRPr="001D7E15">
        <w:rPr>
          <w:rFonts w:cstheme="minorHAnsi"/>
          <w:color w:val="auto"/>
          <w:lang w:val="fr-FR"/>
        </w:rPr>
        <w:t>4</w:t>
      </w:r>
      <w:r w:rsidR="00D62FE5" w:rsidRPr="001D7E15">
        <w:rPr>
          <w:rFonts w:cstheme="minorHAnsi"/>
          <w:color w:val="auto"/>
          <w:lang w:val="fr-FR"/>
        </w:rPr>
        <w:t>. Modification de la Convention d</w:t>
      </w:r>
      <w:r w:rsidR="00D62FE5" w:rsidRPr="001D7E15">
        <w:rPr>
          <w:rFonts w:eastAsia="Helvetica" w:cstheme="minorHAnsi"/>
          <w:color w:val="auto"/>
          <w:lang w:val="fr-FR"/>
        </w:rPr>
        <w:t>’un commun accord entre les parties</w:t>
      </w:r>
      <w:bookmarkEnd w:id="582"/>
      <w:bookmarkEnd w:id="583"/>
      <w:bookmarkEnd w:id="584"/>
      <w:bookmarkEnd w:id="585"/>
      <w:bookmarkEnd w:id="586"/>
      <w:bookmarkEnd w:id="587"/>
      <w:bookmarkEnd w:id="588"/>
      <w:bookmarkEnd w:id="589"/>
      <w:bookmarkEnd w:id="590"/>
      <w:bookmarkEnd w:id="591"/>
      <w:bookmarkEnd w:id="592"/>
      <w:r w:rsidR="00D62FE5" w:rsidRPr="001D7E15">
        <w:rPr>
          <w:rFonts w:eastAsia="Helvetica" w:cstheme="minorHAnsi"/>
          <w:color w:val="auto"/>
          <w:lang w:val="fr-FR"/>
        </w:rPr>
        <w:t xml:space="preserve"> </w:t>
      </w:r>
    </w:p>
    <w:p w14:paraId="6F2C745B" w14:textId="77777777" w:rsidR="00F46695" w:rsidRPr="001D7E15" w:rsidRDefault="00F46695" w:rsidP="00D71A6D">
      <w:pPr>
        <w:spacing w:after="0" w:line="240" w:lineRule="auto"/>
        <w:ind w:left="142"/>
      </w:pPr>
    </w:p>
    <w:p w14:paraId="2B7B1FB3" w14:textId="2C53F2DE" w:rsidR="001270F7" w:rsidRPr="00E249FD" w:rsidRDefault="00115205" w:rsidP="001270F7">
      <w:pPr>
        <w:pStyle w:val="StyleTitrearticle12pt"/>
        <w:tabs>
          <w:tab w:val="clear" w:pos="716"/>
          <w:tab w:val="clear" w:pos="1701"/>
          <w:tab w:val="left" w:pos="0"/>
        </w:tabs>
        <w:spacing w:before="0" w:after="0"/>
        <w:ind w:left="142" w:firstLine="0"/>
        <w:contextualSpacing/>
        <w:rPr>
          <w:rFonts w:asciiTheme="minorHAnsi" w:hAnsiTheme="minorHAnsi" w:cstheme="minorHAnsi"/>
          <w:b w:val="0"/>
          <w:sz w:val="22"/>
          <w:szCs w:val="22"/>
        </w:rPr>
      </w:pPr>
      <w:r w:rsidRPr="00E249FD">
        <w:rPr>
          <w:rFonts w:asciiTheme="minorHAnsi" w:hAnsiTheme="minorHAnsi" w:cstheme="minorHAnsi"/>
          <w:b w:val="0"/>
          <w:sz w:val="22"/>
          <w:szCs w:val="22"/>
        </w:rPr>
        <w:t>5</w:t>
      </w:r>
      <w:r w:rsidR="00E8058F" w:rsidRPr="00E249FD">
        <w:rPr>
          <w:rFonts w:asciiTheme="minorHAnsi" w:hAnsiTheme="minorHAnsi" w:cstheme="minorHAnsi"/>
          <w:b w:val="0"/>
          <w:sz w:val="22"/>
          <w:szCs w:val="22"/>
        </w:rPr>
        <w:t>4</w:t>
      </w:r>
      <w:r w:rsidR="000019B1" w:rsidRPr="00E249FD">
        <w:rPr>
          <w:rFonts w:asciiTheme="minorHAnsi" w:hAnsiTheme="minorHAnsi" w:cstheme="minorHAnsi"/>
          <w:b w:val="0"/>
          <w:sz w:val="22"/>
          <w:szCs w:val="22"/>
        </w:rPr>
        <w:t>.1</w:t>
      </w:r>
      <w:r w:rsidR="009A296E" w:rsidRPr="00E249FD">
        <w:rPr>
          <w:rFonts w:asciiTheme="minorHAnsi" w:hAnsiTheme="minorHAnsi" w:cstheme="minorHAnsi"/>
          <w:b w:val="0"/>
          <w:sz w:val="22"/>
          <w:szCs w:val="22"/>
        </w:rPr>
        <w:t xml:space="preserve">  </w:t>
      </w:r>
      <w:r w:rsidR="001270F7" w:rsidRPr="00E249FD">
        <w:rPr>
          <w:rFonts w:asciiTheme="minorHAnsi" w:hAnsiTheme="minorHAnsi" w:cstheme="minorHAnsi"/>
          <w:b w:val="0"/>
          <w:sz w:val="22"/>
          <w:szCs w:val="22"/>
        </w:rPr>
        <w:t xml:space="preserve">La Convention de Concession ou ses annexes ne peuvent être amendées, révisées ou modifiées par l’Autorité Concédante.  </w:t>
      </w:r>
    </w:p>
    <w:p w14:paraId="2D7BD113" w14:textId="77777777" w:rsidR="001270F7" w:rsidRPr="00E249FD" w:rsidRDefault="001270F7" w:rsidP="001270F7">
      <w:pPr>
        <w:spacing w:after="0" w:line="240" w:lineRule="auto"/>
        <w:ind w:left="142"/>
        <w:contextualSpacing/>
        <w:rPr>
          <w:rFonts w:cstheme="minorHAnsi"/>
          <w:sz w:val="20"/>
          <w:szCs w:val="20"/>
        </w:rPr>
      </w:pPr>
    </w:p>
    <w:p w14:paraId="1778C05F" w14:textId="09ABEE5C" w:rsidR="000019B1" w:rsidRPr="00E249FD" w:rsidRDefault="00CC41E3" w:rsidP="00D71A6D">
      <w:pPr>
        <w:pStyle w:val="StyleTitrearticle12pt"/>
        <w:tabs>
          <w:tab w:val="clear" w:pos="716"/>
          <w:tab w:val="clear" w:pos="1701"/>
          <w:tab w:val="left" w:pos="0"/>
        </w:tabs>
        <w:spacing w:before="0" w:after="0"/>
        <w:ind w:left="142" w:firstLine="0"/>
        <w:contextualSpacing/>
        <w:rPr>
          <w:rFonts w:asciiTheme="minorHAnsi" w:hAnsiTheme="minorHAnsi" w:cstheme="minorHAnsi"/>
          <w:b w:val="0"/>
          <w:sz w:val="22"/>
          <w:szCs w:val="22"/>
        </w:rPr>
      </w:pPr>
      <w:r w:rsidRPr="00E249FD">
        <w:rPr>
          <w:rFonts w:asciiTheme="minorHAnsi" w:hAnsiTheme="minorHAnsi" w:cstheme="minorHAnsi"/>
          <w:b w:val="0"/>
          <w:sz w:val="22"/>
          <w:szCs w:val="22"/>
        </w:rPr>
        <w:t>Toutefois, l</w:t>
      </w:r>
      <w:r w:rsidR="00D844C5" w:rsidRPr="00E249FD">
        <w:rPr>
          <w:rFonts w:asciiTheme="minorHAnsi" w:hAnsiTheme="minorHAnsi" w:cstheme="minorHAnsi"/>
          <w:b w:val="0"/>
          <w:sz w:val="22"/>
          <w:szCs w:val="22"/>
        </w:rPr>
        <w:t>’Autorité Concédante</w:t>
      </w:r>
      <w:r w:rsidR="00635CFA" w:rsidRPr="00E249FD">
        <w:rPr>
          <w:rFonts w:asciiTheme="minorHAnsi" w:hAnsiTheme="minorHAnsi" w:cstheme="minorHAnsi"/>
          <w:b w:val="0"/>
          <w:sz w:val="22"/>
          <w:szCs w:val="22"/>
        </w:rPr>
        <w:t xml:space="preserve"> </w:t>
      </w:r>
      <w:r w:rsidR="00D62FE5" w:rsidRPr="00E249FD">
        <w:rPr>
          <w:rFonts w:asciiTheme="minorHAnsi" w:hAnsiTheme="minorHAnsi" w:cstheme="minorHAnsi"/>
          <w:b w:val="0"/>
          <w:sz w:val="22"/>
          <w:szCs w:val="22"/>
        </w:rPr>
        <w:t xml:space="preserve">et le Concessionnaire, </w:t>
      </w:r>
      <w:r w:rsidR="000019B1" w:rsidRPr="00E249FD">
        <w:rPr>
          <w:rFonts w:asciiTheme="minorHAnsi" w:hAnsiTheme="minorHAnsi" w:cstheme="minorHAnsi"/>
          <w:b w:val="0"/>
          <w:sz w:val="22"/>
          <w:szCs w:val="22"/>
        </w:rPr>
        <w:t>peuvent à to</w:t>
      </w:r>
      <w:r w:rsidR="00635CFA" w:rsidRPr="00E249FD">
        <w:rPr>
          <w:rFonts w:asciiTheme="minorHAnsi" w:hAnsiTheme="minorHAnsi" w:cstheme="minorHAnsi"/>
          <w:b w:val="0"/>
          <w:sz w:val="22"/>
          <w:szCs w:val="22"/>
        </w:rPr>
        <w:t>ut moment, après</w:t>
      </w:r>
      <w:r w:rsidR="000019B1" w:rsidRPr="00E249FD">
        <w:rPr>
          <w:rFonts w:asciiTheme="minorHAnsi" w:hAnsiTheme="minorHAnsi" w:cstheme="minorHAnsi"/>
          <w:b w:val="0"/>
          <w:sz w:val="22"/>
          <w:szCs w:val="22"/>
        </w:rPr>
        <w:t xml:space="preserve"> avis </w:t>
      </w:r>
      <w:r w:rsidR="00D62FE5" w:rsidRPr="00E249FD">
        <w:rPr>
          <w:rFonts w:asciiTheme="minorHAnsi" w:hAnsiTheme="minorHAnsi" w:cstheme="minorHAnsi"/>
          <w:b w:val="0"/>
          <w:sz w:val="22"/>
          <w:szCs w:val="22"/>
        </w:rPr>
        <w:t>de l’Autorité de Régulation de l’</w:t>
      </w:r>
      <w:r w:rsidR="007E4A4A" w:rsidRPr="00E249FD">
        <w:rPr>
          <w:rFonts w:asciiTheme="minorHAnsi" w:hAnsiTheme="minorHAnsi" w:cstheme="minorHAnsi"/>
          <w:b w:val="0"/>
          <w:sz w:val="22"/>
          <w:szCs w:val="22"/>
        </w:rPr>
        <w:t>Électricité</w:t>
      </w:r>
      <w:r w:rsidR="00D62FE5" w:rsidRPr="00E249FD">
        <w:rPr>
          <w:rFonts w:asciiTheme="minorHAnsi" w:hAnsiTheme="minorHAnsi" w:cstheme="minorHAnsi"/>
          <w:b w:val="0"/>
          <w:sz w:val="22"/>
          <w:szCs w:val="22"/>
        </w:rPr>
        <w:t>, modifier d’un commun accord les termes de la présente Convention ou de ses annexes.</w:t>
      </w:r>
      <w:r w:rsidRPr="00E249FD">
        <w:rPr>
          <w:rFonts w:asciiTheme="minorHAnsi" w:hAnsiTheme="minorHAnsi" w:cstheme="minorHAnsi"/>
          <w:b w:val="0"/>
          <w:sz w:val="22"/>
          <w:szCs w:val="22"/>
        </w:rPr>
        <w:t xml:space="preserve"> Les modifications établies d’un commun accord restent soumises aux autres conditions de la présente convention.</w:t>
      </w:r>
    </w:p>
    <w:p w14:paraId="0E78B2FD" w14:textId="77777777" w:rsidR="00F46695" w:rsidRPr="001D7E15" w:rsidRDefault="00F46695" w:rsidP="00D71A6D">
      <w:pPr>
        <w:spacing w:after="0" w:line="240" w:lineRule="auto"/>
        <w:ind w:left="142"/>
        <w:rPr>
          <w:b/>
        </w:rPr>
      </w:pPr>
    </w:p>
    <w:p w14:paraId="47774969" w14:textId="3CA967CB" w:rsidR="000019B1" w:rsidRDefault="00115205" w:rsidP="00D71A6D">
      <w:pPr>
        <w:spacing w:after="0" w:line="240" w:lineRule="auto"/>
        <w:ind w:left="142"/>
        <w:contextualSpacing/>
        <w:rPr>
          <w:rFonts w:cstheme="minorHAnsi"/>
        </w:rPr>
      </w:pPr>
      <w:r w:rsidRPr="001D7E15">
        <w:rPr>
          <w:rFonts w:cstheme="minorHAnsi"/>
        </w:rPr>
        <w:t>5</w:t>
      </w:r>
      <w:r w:rsidR="00E8058F" w:rsidRPr="001D7E15">
        <w:rPr>
          <w:rFonts w:cstheme="minorHAnsi"/>
        </w:rPr>
        <w:t>4</w:t>
      </w:r>
      <w:r w:rsidR="000019B1" w:rsidRPr="001D7E15">
        <w:rPr>
          <w:rFonts w:cstheme="minorHAnsi"/>
        </w:rPr>
        <w:t>.2 A la demande de l’une ou l’autre des parties, et a</w:t>
      </w:r>
      <w:r w:rsidR="00952AA1">
        <w:rPr>
          <w:rFonts w:cstheme="minorHAnsi"/>
        </w:rPr>
        <w:t>u minimum tous les (3) trois</w:t>
      </w:r>
      <w:r w:rsidR="000019B1" w:rsidRPr="001D7E15">
        <w:rPr>
          <w:rFonts w:cstheme="minorHAnsi"/>
        </w:rPr>
        <w:t xml:space="preserve"> ans, </w:t>
      </w:r>
      <w:r w:rsidR="00D844C5" w:rsidRPr="001D7E15">
        <w:rPr>
          <w:rFonts w:cstheme="minorHAnsi"/>
        </w:rPr>
        <w:t xml:space="preserve"> l’Autorité Concédante </w:t>
      </w:r>
      <w:r w:rsidR="007A480A" w:rsidRPr="001D7E15">
        <w:rPr>
          <w:rFonts w:cstheme="minorHAnsi"/>
        </w:rPr>
        <w:t xml:space="preserve">et </w:t>
      </w:r>
      <w:r w:rsidR="000019B1" w:rsidRPr="001D7E15">
        <w:rPr>
          <w:rFonts w:cstheme="minorHAnsi"/>
        </w:rPr>
        <w:t>le Concessionnaire se rencontrent pour décider d’un commun accord des mesures qui s’imposent en raison de tout évènement entraînant des variations importantes dans l’équilibre économique et financier de la concession, notamment dans les cas suivants :</w:t>
      </w:r>
    </w:p>
    <w:p w14:paraId="2093B9A3" w14:textId="77777777" w:rsidR="005411C5" w:rsidRPr="001D7E15" w:rsidRDefault="005411C5" w:rsidP="00D71A6D">
      <w:pPr>
        <w:spacing w:after="0" w:line="240" w:lineRule="auto"/>
        <w:ind w:left="142"/>
        <w:contextualSpacing/>
        <w:rPr>
          <w:rFonts w:cstheme="minorHAnsi"/>
        </w:rPr>
      </w:pPr>
    </w:p>
    <w:p w14:paraId="46480F25" w14:textId="77777777" w:rsidR="000019B1" w:rsidRPr="001D7E15" w:rsidRDefault="000019B1" w:rsidP="005411C5">
      <w:pPr>
        <w:numPr>
          <w:ilvl w:val="0"/>
          <w:numId w:val="14"/>
        </w:numPr>
        <w:tabs>
          <w:tab w:val="clear" w:pos="732"/>
          <w:tab w:val="num" w:pos="1133"/>
        </w:tabs>
        <w:spacing w:after="0" w:line="240" w:lineRule="auto"/>
        <w:ind w:left="709" w:hanging="567"/>
        <w:contextualSpacing/>
        <w:rPr>
          <w:rFonts w:cstheme="minorHAnsi"/>
        </w:rPr>
      </w:pPr>
      <w:r w:rsidRPr="001D7E15">
        <w:rPr>
          <w:rFonts w:cstheme="minorHAnsi"/>
        </w:rPr>
        <w:lastRenderedPageBreak/>
        <w:t xml:space="preserve">modification des lois, décrets, arrêtés, règlements et normes en vigueur à la date de signature </w:t>
      </w:r>
      <w:r w:rsidR="00E43D95" w:rsidRPr="001D7E15">
        <w:rPr>
          <w:rFonts w:cstheme="minorHAnsi"/>
        </w:rPr>
        <w:t>de la concession</w:t>
      </w:r>
      <w:r w:rsidRPr="001D7E15">
        <w:rPr>
          <w:rFonts w:cstheme="minorHAnsi"/>
        </w:rPr>
        <w:t> ;</w:t>
      </w:r>
    </w:p>
    <w:p w14:paraId="5579DBA7" w14:textId="77777777" w:rsidR="000019B1" w:rsidRPr="001D7E15" w:rsidRDefault="000019B1" w:rsidP="005411C5">
      <w:pPr>
        <w:numPr>
          <w:ilvl w:val="0"/>
          <w:numId w:val="14"/>
        </w:numPr>
        <w:tabs>
          <w:tab w:val="clear" w:pos="732"/>
          <w:tab w:val="num" w:pos="1133"/>
        </w:tabs>
        <w:spacing w:after="0" w:line="240" w:lineRule="auto"/>
        <w:ind w:left="709" w:hanging="567"/>
        <w:contextualSpacing/>
        <w:rPr>
          <w:rFonts w:cstheme="minorHAnsi"/>
        </w:rPr>
      </w:pPr>
      <w:r w:rsidRPr="001D7E15">
        <w:rPr>
          <w:rFonts w:cstheme="minorHAnsi"/>
        </w:rPr>
        <w:t>modification de la consistance ou du calendrier d’exécution des investissements financés par  le Concessionnaire ;</w:t>
      </w:r>
    </w:p>
    <w:p w14:paraId="3EEC6E02" w14:textId="77777777" w:rsidR="000019B1" w:rsidRPr="001D7E15" w:rsidRDefault="000019B1" w:rsidP="005411C5">
      <w:pPr>
        <w:numPr>
          <w:ilvl w:val="0"/>
          <w:numId w:val="14"/>
        </w:numPr>
        <w:tabs>
          <w:tab w:val="clear" w:pos="732"/>
          <w:tab w:val="num" w:pos="1133"/>
        </w:tabs>
        <w:spacing w:after="0" w:line="240" w:lineRule="auto"/>
        <w:ind w:left="709" w:hanging="567"/>
        <w:contextualSpacing/>
        <w:rPr>
          <w:rFonts w:cstheme="minorHAnsi"/>
        </w:rPr>
      </w:pPr>
      <w:r w:rsidRPr="001D7E15">
        <w:rPr>
          <w:rFonts w:cstheme="minorHAnsi"/>
        </w:rPr>
        <w:t xml:space="preserve">variation, modification ou création de tous impôts, taxes, retenues, droits de douane et charges fiscales ou parafiscales de quelque nature que ce soit par rapport à ceux existants à la date de signature </w:t>
      </w:r>
      <w:r w:rsidR="00E43D95" w:rsidRPr="001D7E15">
        <w:rPr>
          <w:rFonts w:cstheme="minorHAnsi"/>
        </w:rPr>
        <w:t>de la concession</w:t>
      </w:r>
      <w:r w:rsidRPr="001D7E15">
        <w:rPr>
          <w:rFonts w:cstheme="minorHAnsi"/>
        </w:rPr>
        <w:t> ;</w:t>
      </w:r>
    </w:p>
    <w:p w14:paraId="0F45227D" w14:textId="77777777" w:rsidR="000019B1" w:rsidRPr="001D7E15" w:rsidRDefault="000019B1" w:rsidP="005411C5">
      <w:pPr>
        <w:numPr>
          <w:ilvl w:val="0"/>
          <w:numId w:val="14"/>
        </w:numPr>
        <w:tabs>
          <w:tab w:val="clear" w:pos="732"/>
          <w:tab w:val="num" w:pos="1133"/>
        </w:tabs>
        <w:spacing w:after="0" w:line="240" w:lineRule="auto"/>
        <w:ind w:left="709" w:hanging="567"/>
        <w:contextualSpacing/>
        <w:rPr>
          <w:rFonts w:cstheme="minorHAnsi"/>
        </w:rPr>
      </w:pPr>
      <w:r w:rsidRPr="001D7E15">
        <w:rPr>
          <w:rFonts w:cstheme="minorHAnsi"/>
        </w:rPr>
        <w:t>prise en charge de tout nouvel équipement non compris dans les</w:t>
      </w:r>
      <w:r w:rsidR="007A480A" w:rsidRPr="001D7E15">
        <w:rPr>
          <w:rFonts w:cstheme="minorHAnsi"/>
        </w:rPr>
        <w:t xml:space="preserve"> engagements du Concessionnaire</w:t>
      </w:r>
      <w:r w:rsidRPr="001D7E15">
        <w:rPr>
          <w:rFonts w:cstheme="minorHAnsi"/>
        </w:rPr>
        <w:t>;</w:t>
      </w:r>
    </w:p>
    <w:p w14:paraId="6A48CE21" w14:textId="77777777" w:rsidR="000019B1" w:rsidRPr="001D7E15" w:rsidRDefault="000019B1" w:rsidP="005411C5">
      <w:pPr>
        <w:numPr>
          <w:ilvl w:val="0"/>
          <w:numId w:val="14"/>
        </w:numPr>
        <w:tabs>
          <w:tab w:val="clear" w:pos="732"/>
          <w:tab w:val="num" w:pos="1133"/>
        </w:tabs>
        <w:spacing w:after="0" w:line="240" w:lineRule="auto"/>
        <w:ind w:left="709" w:hanging="567"/>
        <w:contextualSpacing/>
        <w:rPr>
          <w:rFonts w:cstheme="minorHAnsi"/>
        </w:rPr>
      </w:pPr>
      <w:r w:rsidRPr="001D7E15">
        <w:rPr>
          <w:rFonts w:cstheme="minorHAnsi"/>
        </w:rPr>
        <w:t>travaux, fournitures ou services supplémentaires, quel qu'en soit leur montant, devenus nécessaires et  en</w:t>
      </w:r>
      <w:r w:rsidR="007A480A" w:rsidRPr="001D7E15">
        <w:rPr>
          <w:rFonts w:cstheme="minorHAnsi"/>
        </w:rPr>
        <w:t xml:space="preserve">traînerait une modification </w:t>
      </w:r>
      <w:r w:rsidRPr="001D7E15">
        <w:rPr>
          <w:rFonts w:cstheme="minorHAnsi"/>
        </w:rPr>
        <w:t xml:space="preserve">substantielle des coûts de la production d’électricité dans le cadre </w:t>
      </w:r>
      <w:r w:rsidR="00E43D95" w:rsidRPr="001D7E15">
        <w:rPr>
          <w:rFonts w:cstheme="minorHAnsi"/>
        </w:rPr>
        <w:t xml:space="preserve">de la concession et que </w:t>
      </w:r>
      <w:r w:rsidR="007A480A" w:rsidRPr="001D7E15">
        <w:rPr>
          <w:rFonts w:cstheme="minorHAnsi"/>
        </w:rPr>
        <w:t>la modification soit</w:t>
      </w:r>
      <w:r w:rsidRPr="001D7E15">
        <w:rPr>
          <w:rFonts w:cstheme="minorHAnsi"/>
        </w:rPr>
        <w:t xml:space="preserve"> rendue nécessaire par des circonstances qu’on ne pouvait pas prévoir lors de la signature </w:t>
      </w:r>
      <w:r w:rsidR="00E43D95" w:rsidRPr="001D7E15">
        <w:rPr>
          <w:rFonts w:cstheme="minorHAnsi"/>
        </w:rPr>
        <w:t>de la concession</w:t>
      </w:r>
      <w:r w:rsidRPr="001D7E15">
        <w:rPr>
          <w:rFonts w:cstheme="minorHAnsi"/>
        </w:rPr>
        <w:t>;</w:t>
      </w:r>
    </w:p>
    <w:p w14:paraId="0618B516" w14:textId="77777777" w:rsidR="000019B1" w:rsidRPr="001D7E15" w:rsidRDefault="000019B1" w:rsidP="00D71A6D">
      <w:pPr>
        <w:spacing w:after="0" w:line="240" w:lineRule="auto"/>
        <w:ind w:left="142"/>
        <w:contextualSpacing/>
        <w:rPr>
          <w:rFonts w:cstheme="minorHAnsi"/>
        </w:rPr>
      </w:pPr>
    </w:p>
    <w:p w14:paraId="7CE7D273" w14:textId="1097BBE6" w:rsidR="000019B1" w:rsidRPr="001D7E15" w:rsidRDefault="00635CFA" w:rsidP="00D71A6D">
      <w:pPr>
        <w:spacing w:after="0" w:line="240" w:lineRule="auto"/>
        <w:ind w:left="142"/>
        <w:contextualSpacing/>
        <w:rPr>
          <w:rFonts w:cstheme="minorHAnsi"/>
        </w:rPr>
      </w:pPr>
      <w:r w:rsidRPr="001D7E15">
        <w:rPr>
          <w:rFonts w:cstheme="minorHAnsi"/>
        </w:rPr>
        <w:t>5</w:t>
      </w:r>
      <w:r w:rsidR="00E8058F" w:rsidRPr="001D7E15">
        <w:rPr>
          <w:rFonts w:cstheme="minorHAnsi"/>
        </w:rPr>
        <w:t>4</w:t>
      </w:r>
      <w:r w:rsidR="00E43D95" w:rsidRPr="001D7E15">
        <w:rPr>
          <w:rFonts w:cstheme="minorHAnsi"/>
        </w:rPr>
        <w:t xml:space="preserve">.3. </w:t>
      </w:r>
      <w:r w:rsidR="000019B1" w:rsidRPr="001D7E15">
        <w:rPr>
          <w:rFonts w:cstheme="minorHAnsi"/>
        </w:rPr>
        <w:t>Les dispositions arrêtées entre</w:t>
      </w:r>
      <w:r w:rsidR="008758A5" w:rsidRPr="001D7E15">
        <w:rPr>
          <w:rFonts w:cstheme="minorHAnsi"/>
        </w:rPr>
        <w:t xml:space="preserve"> l’Autorité Concédante et</w:t>
      </w:r>
      <w:r w:rsidR="000019B1" w:rsidRPr="001D7E15">
        <w:rPr>
          <w:rFonts w:cstheme="minorHAnsi"/>
        </w:rPr>
        <w:t xml:space="preserve"> le Concessionnaire feront l’objet le cas</w:t>
      </w:r>
      <w:r w:rsidR="007A480A" w:rsidRPr="001D7E15">
        <w:rPr>
          <w:rFonts w:cstheme="minorHAnsi"/>
        </w:rPr>
        <w:t xml:space="preserve"> échéant d’un avenant à la convention</w:t>
      </w:r>
      <w:r w:rsidR="000019B1" w:rsidRPr="001D7E15">
        <w:rPr>
          <w:rFonts w:cstheme="minorHAnsi"/>
        </w:rPr>
        <w:t>.</w:t>
      </w:r>
    </w:p>
    <w:p w14:paraId="64816E3A" w14:textId="77777777" w:rsidR="00F46695" w:rsidRPr="001D7E15" w:rsidRDefault="00F46695" w:rsidP="00D71A6D">
      <w:pPr>
        <w:spacing w:after="0" w:line="240" w:lineRule="auto"/>
        <w:ind w:left="142"/>
        <w:contextualSpacing/>
        <w:rPr>
          <w:rFonts w:cstheme="minorHAnsi"/>
        </w:rPr>
      </w:pPr>
    </w:p>
    <w:p w14:paraId="546E8900" w14:textId="77777777" w:rsidR="00577F87" w:rsidRPr="001D7E15" w:rsidRDefault="00635CFA" w:rsidP="00D71A6D">
      <w:pPr>
        <w:spacing w:after="0" w:line="240" w:lineRule="auto"/>
        <w:ind w:left="142"/>
        <w:contextualSpacing/>
        <w:rPr>
          <w:rFonts w:cstheme="minorHAnsi"/>
        </w:rPr>
      </w:pPr>
      <w:r w:rsidRPr="001D7E15">
        <w:rPr>
          <w:rFonts w:cstheme="minorHAnsi"/>
        </w:rPr>
        <w:t xml:space="preserve"> L</w:t>
      </w:r>
      <w:r w:rsidR="008758A5" w:rsidRPr="001D7E15">
        <w:rPr>
          <w:rFonts w:cstheme="minorHAnsi"/>
        </w:rPr>
        <w:t xml:space="preserve">’Autorité Concédante </w:t>
      </w:r>
      <w:r w:rsidR="00127BDE" w:rsidRPr="001D7E15">
        <w:rPr>
          <w:rFonts w:cstheme="minorHAnsi"/>
        </w:rPr>
        <w:t xml:space="preserve">et </w:t>
      </w:r>
      <w:r w:rsidR="00577F87" w:rsidRPr="001D7E15">
        <w:rPr>
          <w:rFonts w:cstheme="minorHAnsi"/>
        </w:rPr>
        <w:t xml:space="preserve">le Concessionnaire </w:t>
      </w:r>
      <w:r w:rsidR="007A480A" w:rsidRPr="001D7E15">
        <w:rPr>
          <w:rFonts w:cstheme="minorHAnsi"/>
        </w:rPr>
        <w:t>se concerteront  et définiront</w:t>
      </w:r>
      <w:r w:rsidR="00577F87" w:rsidRPr="001D7E15">
        <w:rPr>
          <w:rFonts w:cstheme="minorHAnsi"/>
        </w:rPr>
        <w:t xml:space="preserve"> les modalités permettant de compenser les conséquences financières dudit ch</w:t>
      </w:r>
      <w:r w:rsidR="007A480A" w:rsidRPr="001D7E15">
        <w:rPr>
          <w:rFonts w:cstheme="minorHAnsi"/>
        </w:rPr>
        <w:t>angement</w:t>
      </w:r>
      <w:r w:rsidR="00577F87" w:rsidRPr="001D7E15">
        <w:rPr>
          <w:rFonts w:cstheme="minorHAnsi"/>
        </w:rPr>
        <w:t>.</w:t>
      </w:r>
    </w:p>
    <w:p w14:paraId="2F8AAE5A" w14:textId="77777777" w:rsidR="00F46695" w:rsidRPr="001D7E15" w:rsidRDefault="00F46695" w:rsidP="00D71A6D">
      <w:pPr>
        <w:spacing w:after="0" w:line="240" w:lineRule="auto"/>
        <w:ind w:left="142"/>
        <w:contextualSpacing/>
        <w:rPr>
          <w:rFonts w:cstheme="minorHAnsi"/>
        </w:rPr>
      </w:pPr>
    </w:p>
    <w:p w14:paraId="764F7501" w14:textId="77777777" w:rsidR="00577F87" w:rsidRPr="001D7E15" w:rsidRDefault="00577F87" w:rsidP="00D71A6D">
      <w:pPr>
        <w:spacing w:after="0" w:line="240" w:lineRule="auto"/>
        <w:ind w:left="142"/>
        <w:contextualSpacing/>
        <w:rPr>
          <w:rFonts w:cstheme="minorHAnsi"/>
        </w:rPr>
      </w:pPr>
      <w:r w:rsidRPr="001D7E15">
        <w:rPr>
          <w:rFonts w:cstheme="minorHAnsi"/>
        </w:rPr>
        <w:t>A défaut d’accord permettant de compenser les conséquences financières dudit changement pour le Concessionnaire, ce dernier  pourra recouri</w:t>
      </w:r>
      <w:r w:rsidR="00127BDE" w:rsidRPr="001D7E15">
        <w:rPr>
          <w:rFonts w:cstheme="minorHAnsi"/>
        </w:rPr>
        <w:t>r à</w:t>
      </w:r>
      <w:r w:rsidR="007A480A" w:rsidRPr="001D7E15">
        <w:rPr>
          <w:rFonts w:cstheme="minorHAnsi"/>
        </w:rPr>
        <w:t xml:space="preserve"> la procédure de l’article 64</w:t>
      </w:r>
      <w:r w:rsidRPr="001D7E15">
        <w:rPr>
          <w:rFonts w:cstheme="minorHAnsi"/>
        </w:rPr>
        <w:t xml:space="preserve"> ci-après.</w:t>
      </w:r>
    </w:p>
    <w:p w14:paraId="00D6A29D" w14:textId="77777777" w:rsidR="00F46695" w:rsidRPr="001D7E15" w:rsidRDefault="00F46695" w:rsidP="00F408DC"/>
    <w:p w14:paraId="50E59B37" w14:textId="77777777" w:rsidR="00F46695" w:rsidRPr="001D7E15" w:rsidRDefault="00F46695" w:rsidP="00D71A6D">
      <w:pPr>
        <w:spacing w:after="0" w:line="240" w:lineRule="auto"/>
        <w:ind w:left="142"/>
        <w:contextualSpacing/>
        <w:rPr>
          <w:rFonts w:cstheme="minorHAnsi"/>
        </w:rPr>
      </w:pPr>
    </w:p>
    <w:p w14:paraId="13806C98" w14:textId="77777777" w:rsidR="00F46695" w:rsidRPr="001D7E15" w:rsidRDefault="00F46695" w:rsidP="00D71A6D">
      <w:pPr>
        <w:spacing w:after="0" w:line="240" w:lineRule="auto"/>
        <w:ind w:left="142"/>
        <w:contextualSpacing/>
        <w:rPr>
          <w:rFonts w:cstheme="minorHAnsi"/>
        </w:rPr>
      </w:pPr>
    </w:p>
    <w:p w14:paraId="40D2AE01" w14:textId="7F7E7C4F" w:rsidR="007458F0" w:rsidRPr="001D7E15" w:rsidRDefault="00115205" w:rsidP="00D71A6D">
      <w:pPr>
        <w:pStyle w:val="Overskrift2"/>
        <w:spacing w:before="0" w:after="0" w:line="240" w:lineRule="auto"/>
        <w:ind w:left="142" w:hanging="991"/>
        <w:contextualSpacing/>
        <w:rPr>
          <w:rFonts w:cstheme="minorHAnsi"/>
          <w:color w:val="auto"/>
          <w:lang w:val="fr-FR"/>
        </w:rPr>
      </w:pPr>
      <w:bookmarkStart w:id="593" w:name="_Toc498922844"/>
      <w:bookmarkStart w:id="594" w:name="_Toc498931846"/>
      <w:bookmarkStart w:id="595" w:name="_Toc498936205"/>
      <w:bookmarkStart w:id="596" w:name="_Toc498938677"/>
      <w:bookmarkStart w:id="597" w:name="_Toc498939103"/>
      <w:bookmarkStart w:id="598" w:name="_Toc498940491"/>
      <w:bookmarkStart w:id="599" w:name="_Toc498941007"/>
      <w:bookmarkStart w:id="600" w:name="_Toc498941717"/>
      <w:bookmarkStart w:id="601" w:name="_Toc498945714"/>
      <w:bookmarkStart w:id="602" w:name="_Toc498948407"/>
      <w:bookmarkStart w:id="603" w:name="_Toc498949570"/>
      <w:r w:rsidRPr="001D7E15">
        <w:rPr>
          <w:rFonts w:cstheme="minorHAnsi"/>
          <w:color w:val="auto"/>
          <w:lang w:val="fr-FR"/>
        </w:rPr>
        <w:t>Article 5</w:t>
      </w:r>
      <w:r w:rsidR="00CC41E3">
        <w:rPr>
          <w:rFonts w:cstheme="minorHAnsi"/>
          <w:color w:val="auto"/>
          <w:lang w:val="fr-FR"/>
        </w:rPr>
        <w:t>5</w:t>
      </w:r>
      <w:r w:rsidR="00D62FE5" w:rsidRPr="001D7E15">
        <w:rPr>
          <w:rFonts w:cstheme="minorHAnsi"/>
          <w:color w:val="auto"/>
          <w:lang w:val="fr-FR"/>
        </w:rPr>
        <w:t xml:space="preserve">. Fin de la </w:t>
      </w:r>
      <w:r w:rsidR="00F408DC">
        <w:rPr>
          <w:rFonts w:cstheme="minorHAnsi"/>
          <w:color w:val="auto"/>
          <w:lang w:val="fr-FR"/>
        </w:rPr>
        <w:t>Concess</w:t>
      </w:r>
      <w:r w:rsidR="00D62FE5" w:rsidRPr="001D7E15">
        <w:rPr>
          <w:rFonts w:cstheme="minorHAnsi"/>
          <w:color w:val="auto"/>
          <w:lang w:val="fr-FR"/>
        </w:rPr>
        <w:t>ion</w:t>
      </w:r>
      <w:bookmarkEnd w:id="593"/>
      <w:bookmarkEnd w:id="594"/>
      <w:bookmarkEnd w:id="595"/>
      <w:bookmarkEnd w:id="596"/>
      <w:bookmarkEnd w:id="597"/>
      <w:bookmarkEnd w:id="598"/>
      <w:bookmarkEnd w:id="599"/>
      <w:bookmarkEnd w:id="600"/>
      <w:bookmarkEnd w:id="601"/>
      <w:bookmarkEnd w:id="602"/>
      <w:bookmarkEnd w:id="603"/>
      <w:r w:rsidR="00635CFA" w:rsidRPr="001D7E15">
        <w:rPr>
          <w:rFonts w:cstheme="minorHAnsi"/>
          <w:color w:val="auto"/>
          <w:lang w:val="fr-FR"/>
        </w:rPr>
        <w:t xml:space="preserve"> </w:t>
      </w:r>
    </w:p>
    <w:p w14:paraId="6D6A2B56" w14:textId="77777777" w:rsidR="00F46695" w:rsidRPr="001D7E15" w:rsidRDefault="00F46695" w:rsidP="00D71A6D">
      <w:pPr>
        <w:ind w:left="142"/>
      </w:pPr>
    </w:p>
    <w:p w14:paraId="1D0D6D51" w14:textId="2B35E4DE" w:rsidR="00D62FE5" w:rsidRPr="001D7E15" w:rsidRDefault="0011520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5</w:t>
      </w:r>
      <w:r w:rsidR="00CC41E3">
        <w:rPr>
          <w:rFonts w:eastAsia="Times New Roman" w:cstheme="minorHAnsi"/>
        </w:rPr>
        <w:t>5</w:t>
      </w:r>
      <w:r w:rsidR="004C6E6E" w:rsidRPr="001D7E15">
        <w:rPr>
          <w:rFonts w:eastAsia="Times New Roman" w:cstheme="minorHAnsi"/>
        </w:rPr>
        <w:t>.1</w:t>
      </w:r>
      <w:r w:rsidR="00F408DC">
        <w:rPr>
          <w:rFonts w:eastAsia="Times New Roman" w:cstheme="minorHAnsi"/>
        </w:rPr>
        <w:t>.  La présente concession</w:t>
      </w:r>
      <w:r w:rsidR="00D62FE5" w:rsidRPr="001D7E15">
        <w:rPr>
          <w:rFonts w:eastAsia="Times New Roman" w:cstheme="minorHAnsi"/>
        </w:rPr>
        <w:t xml:space="preserve"> prend fin :</w:t>
      </w:r>
    </w:p>
    <w:p w14:paraId="272785A2" w14:textId="77777777" w:rsidR="00F46695" w:rsidRPr="001D7E15" w:rsidRDefault="00F46695" w:rsidP="00D71A6D">
      <w:pPr>
        <w:widowControl w:val="0"/>
        <w:autoSpaceDE w:val="0"/>
        <w:autoSpaceDN w:val="0"/>
        <w:adjustRightInd w:val="0"/>
        <w:spacing w:after="0" w:line="240" w:lineRule="auto"/>
        <w:ind w:left="142"/>
        <w:contextualSpacing/>
        <w:rPr>
          <w:rFonts w:eastAsia="Times New Roman" w:cstheme="minorHAnsi"/>
        </w:rPr>
      </w:pPr>
    </w:p>
    <w:p w14:paraId="323E5D16" w14:textId="77777777" w:rsidR="00D62FE5" w:rsidRPr="001D7E15" w:rsidRDefault="00D62FE5" w:rsidP="00EC0068">
      <w:pPr>
        <w:pStyle w:val="Listeafsnit"/>
        <w:widowControl w:val="0"/>
        <w:numPr>
          <w:ilvl w:val="0"/>
          <w:numId w:val="12"/>
        </w:numPr>
        <w:autoSpaceDE w:val="0"/>
        <w:autoSpaceDN w:val="0"/>
        <w:adjustRightInd w:val="0"/>
        <w:spacing w:after="0" w:line="240" w:lineRule="auto"/>
        <w:ind w:left="567"/>
        <w:rPr>
          <w:rFonts w:eastAsia="Times New Roman" w:cstheme="minorHAnsi"/>
        </w:rPr>
      </w:pPr>
      <w:r w:rsidRPr="001D7E15">
        <w:rPr>
          <w:rFonts w:eastAsia="Times New Roman" w:cstheme="minorHAnsi"/>
        </w:rPr>
        <w:t>Si le Concessionnaire arrête totalement s</w:t>
      </w:r>
      <w:r w:rsidR="007A480A" w:rsidRPr="001D7E15">
        <w:rPr>
          <w:rFonts w:eastAsia="Times New Roman" w:cstheme="minorHAnsi"/>
        </w:rPr>
        <w:t>on activité durant au moins trente (30</w:t>
      </w:r>
      <w:r w:rsidRPr="001D7E15">
        <w:rPr>
          <w:rFonts w:eastAsia="Times New Roman" w:cstheme="minorHAnsi"/>
        </w:rPr>
        <w:t>) jours alors que</w:t>
      </w:r>
      <w:r w:rsidR="008758A5" w:rsidRPr="001D7E15">
        <w:rPr>
          <w:rFonts w:eastAsia="Times New Roman" w:cstheme="minorHAnsi"/>
        </w:rPr>
        <w:t xml:space="preserve"> l’Autorité Concédante </w:t>
      </w:r>
      <w:r w:rsidRPr="001D7E15">
        <w:rPr>
          <w:rFonts w:eastAsia="Times New Roman" w:cstheme="minorHAnsi"/>
        </w:rPr>
        <w:t xml:space="preserve">n'a autorisé aucun arrêt, et que cet arrêt ne résulte pas d'un cas de force majeure ; </w:t>
      </w:r>
    </w:p>
    <w:p w14:paraId="1D85E88A" w14:textId="77777777" w:rsidR="00D62FE5" w:rsidRPr="001D7E15" w:rsidRDefault="00D62FE5" w:rsidP="00EC0068">
      <w:pPr>
        <w:pStyle w:val="Listeafsnit"/>
        <w:widowControl w:val="0"/>
        <w:numPr>
          <w:ilvl w:val="0"/>
          <w:numId w:val="12"/>
        </w:numPr>
        <w:tabs>
          <w:tab w:val="left" w:pos="220"/>
          <w:tab w:val="left" w:pos="720"/>
        </w:tabs>
        <w:autoSpaceDE w:val="0"/>
        <w:autoSpaceDN w:val="0"/>
        <w:adjustRightInd w:val="0"/>
        <w:spacing w:after="0" w:line="240" w:lineRule="auto"/>
        <w:ind w:left="567"/>
        <w:rPr>
          <w:rFonts w:eastAsia="Times New Roman" w:cstheme="minorHAnsi"/>
        </w:rPr>
      </w:pPr>
      <w:r w:rsidRPr="001D7E15">
        <w:rPr>
          <w:rFonts w:eastAsia="Times New Roman" w:cstheme="minorHAnsi"/>
        </w:rPr>
        <w:t>Si le Concessionnaire devient insolvable ou est déclaré en faillite ou mis en liquidation judiciaire;</w:t>
      </w:r>
    </w:p>
    <w:p w14:paraId="3536BDEA" w14:textId="77777777" w:rsidR="00F46695" w:rsidRPr="001D7E15" w:rsidRDefault="00D62FE5" w:rsidP="00EC0068">
      <w:pPr>
        <w:pStyle w:val="Listeafsnit"/>
        <w:widowControl w:val="0"/>
        <w:numPr>
          <w:ilvl w:val="0"/>
          <w:numId w:val="12"/>
        </w:numPr>
        <w:tabs>
          <w:tab w:val="left" w:pos="220"/>
          <w:tab w:val="left" w:pos="720"/>
        </w:tabs>
        <w:autoSpaceDE w:val="0"/>
        <w:autoSpaceDN w:val="0"/>
        <w:adjustRightInd w:val="0"/>
        <w:spacing w:after="0" w:line="240" w:lineRule="auto"/>
        <w:ind w:left="567"/>
        <w:rPr>
          <w:rFonts w:eastAsia="Times New Roman" w:cstheme="minorHAnsi"/>
        </w:rPr>
      </w:pPr>
      <w:r w:rsidRPr="001D7E15">
        <w:rPr>
          <w:rFonts w:eastAsia="Times New Roman" w:cstheme="minorHAnsi"/>
        </w:rPr>
        <w:t>Si le Concessionnaire ne prend pas les mesures exigées par une décision</w:t>
      </w:r>
      <w:r w:rsidR="00515278" w:rsidRPr="001D7E15">
        <w:rPr>
          <w:rFonts w:eastAsia="Times New Roman" w:cstheme="minorHAnsi"/>
        </w:rPr>
        <w:t xml:space="preserve"> de justice ou</w:t>
      </w:r>
      <w:r w:rsidRPr="001D7E15">
        <w:rPr>
          <w:rFonts w:eastAsia="Times New Roman" w:cstheme="minorHAnsi"/>
        </w:rPr>
        <w:t xml:space="preserve"> d'arbitrage;</w:t>
      </w:r>
    </w:p>
    <w:p w14:paraId="1020944D" w14:textId="77777777" w:rsidR="00F46695" w:rsidRPr="007D4CD2" w:rsidRDefault="00F46695" w:rsidP="00EC0068">
      <w:pPr>
        <w:pStyle w:val="Listeafsnit"/>
        <w:widowControl w:val="0"/>
        <w:numPr>
          <w:ilvl w:val="0"/>
          <w:numId w:val="12"/>
        </w:numPr>
        <w:tabs>
          <w:tab w:val="left" w:pos="220"/>
          <w:tab w:val="left" w:pos="720"/>
        </w:tabs>
        <w:autoSpaceDE w:val="0"/>
        <w:autoSpaceDN w:val="0"/>
        <w:adjustRightInd w:val="0"/>
        <w:spacing w:after="0" w:line="240" w:lineRule="auto"/>
        <w:ind w:left="567"/>
        <w:rPr>
          <w:rFonts w:eastAsia="Times New Roman" w:cstheme="minorHAnsi"/>
        </w:rPr>
      </w:pPr>
      <w:r w:rsidRPr="001D7E15">
        <w:rPr>
          <w:rFonts w:eastAsia="Times New Roman" w:cstheme="minorHAnsi"/>
        </w:rPr>
        <w:t xml:space="preserve">Si le Concessionnaire soumet à l’Autorité Concédante des informations ou documents que le </w:t>
      </w:r>
      <w:r w:rsidRPr="007D4CD2">
        <w:rPr>
          <w:rFonts w:eastAsia="Times New Roman" w:cstheme="minorHAnsi"/>
        </w:rPr>
        <w:t>Concessionnaire sait être faux;</w:t>
      </w:r>
    </w:p>
    <w:p w14:paraId="35F6880E" w14:textId="27577A30" w:rsidR="00F46695" w:rsidRPr="007D4CD2" w:rsidRDefault="00952AA1" w:rsidP="00EC0068">
      <w:pPr>
        <w:pStyle w:val="Listeafsnit"/>
        <w:widowControl w:val="0"/>
        <w:numPr>
          <w:ilvl w:val="0"/>
          <w:numId w:val="12"/>
        </w:numPr>
        <w:tabs>
          <w:tab w:val="left" w:pos="220"/>
          <w:tab w:val="left" w:pos="720"/>
        </w:tabs>
        <w:autoSpaceDE w:val="0"/>
        <w:autoSpaceDN w:val="0"/>
        <w:adjustRightInd w:val="0"/>
        <w:spacing w:after="0" w:line="240" w:lineRule="auto"/>
        <w:ind w:left="567" w:hanging="283"/>
        <w:rPr>
          <w:rFonts w:eastAsia="Times New Roman" w:cstheme="minorHAnsi"/>
        </w:rPr>
      </w:pPr>
      <w:r w:rsidRPr="007D4CD2">
        <w:rPr>
          <w:rFonts w:ascii="Calibri" w:eastAsia="Calibri" w:hAnsi="Calibri" w:cs="Times New Roman"/>
        </w:rPr>
        <w:t>Si le Concessionnaire ne fournit pas</w:t>
      </w:r>
      <w:r w:rsidR="00DF20BE" w:rsidRPr="007D4CD2">
        <w:rPr>
          <w:rFonts w:ascii="Calibri" w:eastAsia="Calibri" w:hAnsi="Calibri" w:cs="Times New Roman"/>
        </w:rPr>
        <w:t>, selon un échéancier à 2,</w:t>
      </w:r>
      <w:r w:rsidR="00F46695" w:rsidRPr="007D4CD2">
        <w:rPr>
          <w:rFonts w:ascii="Calibri" w:eastAsia="Calibri" w:hAnsi="Calibri" w:cs="Times New Roman"/>
        </w:rPr>
        <w:t xml:space="preserve"> et 5 ans prévu à l’annexe 2, un nombre minimum de branchements aux ménages et autres types de consommateurs. Ce nombre inclut également les services d’énergie distribuée aux ménages et autres types de consommateurs n’étant pas à proximité immédiate des mini-réseaux sous forme de kits solaires individuels ou collectifs ou de pico-centrales d’énergies renouvelables.</w:t>
      </w:r>
      <w:r w:rsidR="00DF20BE" w:rsidRPr="007D4CD2">
        <w:rPr>
          <w:rFonts w:ascii="Calibri" w:eastAsia="Calibri" w:hAnsi="Calibri" w:cs="Times New Roman"/>
        </w:rPr>
        <w:t xml:space="preserve"> Une marge d’erreur de 20% peut être tolérée.</w:t>
      </w:r>
    </w:p>
    <w:p w14:paraId="68E0EF2A" w14:textId="77777777" w:rsidR="00D62FE5" w:rsidRPr="001D7E15" w:rsidRDefault="00D62FE5" w:rsidP="00EC0068">
      <w:pPr>
        <w:pStyle w:val="Listeafsnit"/>
        <w:widowControl w:val="0"/>
        <w:numPr>
          <w:ilvl w:val="0"/>
          <w:numId w:val="12"/>
        </w:numPr>
        <w:tabs>
          <w:tab w:val="left" w:pos="220"/>
          <w:tab w:val="left" w:pos="720"/>
        </w:tabs>
        <w:autoSpaceDE w:val="0"/>
        <w:autoSpaceDN w:val="0"/>
        <w:adjustRightInd w:val="0"/>
        <w:spacing w:after="0" w:line="240" w:lineRule="auto"/>
        <w:ind w:left="567" w:hanging="425"/>
        <w:rPr>
          <w:rFonts w:eastAsia="Times New Roman" w:cstheme="minorHAnsi"/>
        </w:rPr>
      </w:pPr>
      <w:r w:rsidRPr="001D7E15">
        <w:rPr>
          <w:rFonts w:eastAsia="Times New Roman" w:cstheme="minorHAnsi"/>
        </w:rPr>
        <w:t>En cas de défaillance grave du concessionnaire dans la qualité du service après-vente offert aux abonnés</w:t>
      </w:r>
      <w:r w:rsidR="00E970AB" w:rsidRPr="001D7E15">
        <w:rPr>
          <w:rFonts w:eastAsia="Times New Roman" w:cstheme="minorHAnsi"/>
        </w:rPr>
        <w:t>, après avis conforme de l’ARE</w:t>
      </w:r>
      <w:r w:rsidRPr="001D7E15">
        <w:rPr>
          <w:rFonts w:eastAsia="Times New Roman" w:cstheme="minorHAnsi"/>
        </w:rPr>
        <w:t xml:space="preserve">. </w:t>
      </w:r>
    </w:p>
    <w:p w14:paraId="1007A5C3" w14:textId="77777777" w:rsidR="00530DF3" w:rsidRPr="001D7E15" w:rsidRDefault="00530DF3"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sz w:val="20"/>
          <w:szCs w:val="20"/>
        </w:rPr>
      </w:pPr>
    </w:p>
    <w:p w14:paraId="106EDEE4" w14:textId="38DAC9B1" w:rsidR="00964258" w:rsidRPr="001D7E15" w:rsidRDefault="0011520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5</w:t>
      </w:r>
      <w:r w:rsidR="00CC41E3">
        <w:rPr>
          <w:rFonts w:eastAsia="Times New Roman" w:cstheme="minorHAnsi"/>
        </w:rPr>
        <w:t>5</w:t>
      </w:r>
      <w:r w:rsidR="00E970AB" w:rsidRPr="001D7E15">
        <w:rPr>
          <w:rFonts w:eastAsia="Times New Roman" w:cstheme="minorHAnsi"/>
        </w:rPr>
        <w:t>.2</w:t>
      </w:r>
      <w:r w:rsidR="00D62FE5" w:rsidRPr="001D7E15">
        <w:rPr>
          <w:rFonts w:eastAsia="Times New Roman" w:cstheme="minorHAnsi"/>
        </w:rPr>
        <w:t xml:space="preserve">.  Les dispositions de la présente Convention afférentes à la remise des installations et à la reprise des biens en fin de Convention s'appliqueront en cas de fin anticipée de la Convention. </w:t>
      </w:r>
      <w:bookmarkStart w:id="604" w:name="_Toc94678529"/>
    </w:p>
    <w:p w14:paraId="08699B63" w14:textId="77777777" w:rsidR="00E970AB" w:rsidRPr="001D7E15" w:rsidRDefault="00E970AB" w:rsidP="00D71A6D">
      <w:pPr>
        <w:widowControl w:val="0"/>
        <w:autoSpaceDE w:val="0"/>
        <w:autoSpaceDN w:val="0"/>
        <w:adjustRightInd w:val="0"/>
        <w:spacing w:after="0" w:line="240" w:lineRule="auto"/>
        <w:ind w:left="142"/>
        <w:contextualSpacing/>
        <w:rPr>
          <w:rFonts w:eastAsia="Times New Roman" w:cstheme="minorHAnsi"/>
        </w:rPr>
      </w:pPr>
    </w:p>
    <w:p w14:paraId="567ACE2D" w14:textId="7A1AAEBC" w:rsidR="00096372" w:rsidRPr="007D4CD2" w:rsidRDefault="00115205" w:rsidP="00D71A6D">
      <w:pPr>
        <w:pStyle w:val="Overskrift2"/>
        <w:spacing w:before="0" w:after="0" w:line="240" w:lineRule="auto"/>
        <w:ind w:left="142" w:hanging="849"/>
        <w:contextualSpacing/>
        <w:rPr>
          <w:rFonts w:cstheme="minorHAnsi"/>
          <w:color w:val="auto"/>
          <w:szCs w:val="28"/>
          <w:lang w:val="fr-FR"/>
        </w:rPr>
      </w:pPr>
      <w:r w:rsidRPr="007D4CD2">
        <w:rPr>
          <w:rFonts w:cstheme="minorHAnsi"/>
          <w:color w:val="auto"/>
          <w:szCs w:val="28"/>
          <w:lang w:val="fr-FR"/>
        </w:rPr>
        <w:lastRenderedPageBreak/>
        <w:t>Article 5</w:t>
      </w:r>
      <w:r w:rsidR="00CC41E3" w:rsidRPr="007D4CD2">
        <w:rPr>
          <w:rFonts w:cstheme="minorHAnsi"/>
          <w:color w:val="auto"/>
          <w:szCs w:val="28"/>
          <w:lang w:val="fr-FR"/>
        </w:rPr>
        <w:t>6</w:t>
      </w:r>
      <w:r w:rsidR="00964258" w:rsidRPr="007D4CD2">
        <w:rPr>
          <w:rFonts w:cstheme="minorHAnsi"/>
          <w:color w:val="auto"/>
          <w:szCs w:val="28"/>
          <w:lang w:val="fr-FR"/>
        </w:rPr>
        <w:t xml:space="preserve">.   </w:t>
      </w:r>
      <w:r w:rsidR="007D4CD2">
        <w:rPr>
          <w:rFonts w:cstheme="minorHAnsi"/>
          <w:color w:val="auto"/>
          <w:szCs w:val="28"/>
          <w:lang w:val="fr-FR"/>
        </w:rPr>
        <w:t>M</w:t>
      </w:r>
      <w:r w:rsidR="007D4CD2" w:rsidRPr="007D4CD2">
        <w:rPr>
          <w:rFonts w:cstheme="minorHAnsi"/>
          <w:color w:val="auto"/>
          <w:szCs w:val="28"/>
          <w:lang w:val="fr-FR"/>
        </w:rPr>
        <w:t>esures transitoires</w:t>
      </w:r>
      <w:bookmarkEnd w:id="604"/>
    </w:p>
    <w:p w14:paraId="40446A71" w14:textId="77777777" w:rsidR="00096372" w:rsidRPr="001D7E15" w:rsidRDefault="00096372" w:rsidP="00D71A6D">
      <w:pPr>
        <w:ind w:left="142"/>
      </w:pPr>
    </w:p>
    <w:p w14:paraId="6D4FDC88" w14:textId="77777777" w:rsidR="00F408DC" w:rsidRDefault="00455F07" w:rsidP="00F408DC">
      <w:pPr>
        <w:spacing w:after="0" w:line="240" w:lineRule="auto"/>
        <w:ind w:left="142"/>
        <w:contextualSpacing/>
        <w:rPr>
          <w:rFonts w:cstheme="minorHAnsi"/>
          <w:snapToGrid w:val="0"/>
        </w:rPr>
      </w:pPr>
      <w:r w:rsidRPr="001D7E15">
        <w:rPr>
          <w:rFonts w:cstheme="minorHAnsi"/>
          <w:snapToGrid w:val="0"/>
        </w:rPr>
        <w:t>A l’expiration de la Concession,</w:t>
      </w:r>
      <w:r w:rsidR="008758A5" w:rsidRPr="001D7E15">
        <w:rPr>
          <w:rFonts w:cstheme="minorHAnsi"/>
          <w:snapToGrid w:val="0"/>
        </w:rPr>
        <w:t xml:space="preserve"> l’Autorité Concédant</w:t>
      </w:r>
      <w:r w:rsidR="00635CFA" w:rsidRPr="001D7E15">
        <w:rPr>
          <w:rFonts w:cstheme="minorHAnsi"/>
          <w:snapToGrid w:val="0"/>
        </w:rPr>
        <w:t>e</w:t>
      </w:r>
      <w:r w:rsidRPr="001D7E15">
        <w:rPr>
          <w:rFonts w:cstheme="minorHAnsi"/>
          <w:snapToGrid w:val="0"/>
        </w:rPr>
        <w:t xml:space="preserve"> a le droit, sans qu’il en résulte un quelconque droit à indemnité ou à compensation pour le Concessionnaire, de prendre, durant les six (6) derniers mois de la Concession, toutes mesures pour assurer la continuation du service concédé et, notamment, toutes mesures utiles pour faciliter le passage à u</w:t>
      </w:r>
      <w:r w:rsidR="00D844C5" w:rsidRPr="001D7E15">
        <w:rPr>
          <w:rFonts w:cstheme="minorHAnsi"/>
          <w:snapToGrid w:val="0"/>
        </w:rPr>
        <w:t>n nouveau régime.</w:t>
      </w:r>
      <w:bookmarkStart w:id="605" w:name="_Toc94678542"/>
      <w:bookmarkStart w:id="606" w:name="_Toc93996337"/>
      <w:bookmarkStart w:id="607" w:name="_Toc93998280"/>
      <w:bookmarkStart w:id="608" w:name="_Toc94678535"/>
      <w:bookmarkStart w:id="609" w:name="_Toc498922846"/>
      <w:bookmarkStart w:id="610" w:name="_Toc498931848"/>
      <w:bookmarkStart w:id="611" w:name="_Toc498936207"/>
      <w:bookmarkStart w:id="612" w:name="_Toc498938679"/>
      <w:bookmarkStart w:id="613" w:name="_Toc498939105"/>
      <w:bookmarkStart w:id="614" w:name="_Toc498940493"/>
      <w:bookmarkStart w:id="615" w:name="_Toc498941009"/>
      <w:bookmarkStart w:id="616" w:name="_Toc498941719"/>
      <w:bookmarkStart w:id="617" w:name="_Toc498945716"/>
      <w:bookmarkStart w:id="618" w:name="_Toc498948409"/>
      <w:bookmarkStart w:id="619" w:name="_Toc498949572"/>
    </w:p>
    <w:p w14:paraId="56E9F581" w14:textId="77777777" w:rsidR="00F408DC" w:rsidRDefault="00F408DC" w:rsidP="00F408DC">
      <w:pPr>
        <w:spacing w:after="0" w:line="240" w:lineRule="auto"/>
        <w:ind w:left="142"/>
        <w:contextualSpacing/>
        <w:rPr>
          <w:rFonts w:cstheme="minorHAnsi"/>
          <w:snapToGrid w:val="0"/>
        </w:rPr>
      </w:pPr>
    </w:p>
    <w:p w14:paraId="687C44C1" w14:textId="77777777" w:rsidR="00F408DC" w:rsidRDefault="00F408DC" w:rsidP="00F408DC">
      <w:pPr>
        <w:spacing w:after="0" w:line="240" w:lineRule="auto"/>
        <w:ind w:left="-709"/>
        <w:contextualSpacing/>
        <w:rPr>
          <w:rFonts w:cstheme="minorHAnsi"/>
          <w:snapToGrid w:val="0"/>
        </w:rPr>
      </w:pPr>
    </w:p>
    <w:p w14:paraId="5751D3AB" w14:textId="2341DB24" w:rsidR="00361492" w:rsidRDefault="00F408DC" w:rsidP="007D4CD2">
      <w:pPr>
        <w:pStyle w:val="Overskrift2"/>
        <w:spacing w:before="0" w:after="0" w:line="240" w:lineRule="auto"/>
        <w:ind w:left="142" w:hanging="849"/>
        <w:contextualSpacing/>
        <w:rPr>
          <w:rFonts w:cstheme="minorHAnsi"/>
          <w:color w:val="auto"/>
          <w:lang w:val="fr-FR"/>
        </w:rPr>
      </w:pPr>
      <w:r w:rsidRPr="007D4CD2">
        <w:rPr>
          <w:rFonts w:cstheme="minorHAnsi"/>
          <w:color w:val="auto"/>
          <w:lang w:val="fr-FR"/>
        </w:rPr>
        <w:t>Article 57.</w:t>
      </w:r>
      <w:r w:rsidR="00361492" w:rsidRPr="007D4CD2">
        <w:rPr>
          <w:rFonts w:cstheme="minorHAnsi"/>
          <w:color w:val="auto"/>
          <w:lang w:val="fr-FR"/>
        </w:rPr>
        <w:t xml:space="preserve">   </w:t>
      </w:r>
      <w:r w:rsidR="007D4CD2">
        <w:rPr>
          <w:rFonts w:cstheme="minorHAnsi"/>
          <w:color w:val="auto"/>
          <w:lang w:val="fr-FR"/>
        </w:rPr>
        <w:t>R</w:t>
      </w:r>
      <w:r w:rsidR="007D4CD2" w:rsidRPr="007D4CD2">
        <w:rPr>
          <w:rFonts w:cstheme="minorHAnsi"/>
          <w:color w:val="auto"/>
          <w:lang w:val="fr-FR"/>
        </w:rPr>
        <w:t>achat de la concession</w:t>
      </w:r>
      <w:bookmarkEnd w:id="605"/>
      <w:r w:rsidR="009779B3" w:rsidRPr="007D4CD2">
        <w:rPr>
          <w:rFonts w:cstheme="minorHAnsi"/>
          <w:color w:val="auto"/>
          <w:vertAlign w:val="superscript"/>
          <w:lang w:val="fr-FR"/>
        </w:rPr>
        <w:footnoteReference w:id="46"/>
      </w:r>
    </w:p>
    <w:p w14:paraId="4BC3778E" w14:textId="77777777" w:rsidR="007D4CD2" w:rsidRPr="007D4CD2" w:rsidRDefault="007D4CD2" w:rsidP="007D4CD2"/>
    <w:p w14:paraId="15BC714C" w14:textId="6CAE523D" w:rsidR="00361492" w:rsidRPr="007D4CD2" w:rsidRDefault="00F408DC" w:rsidP="00D71A6D">
      <w:pPr>
        <w:ind w:left="142"/>
        <w:rPr>
          <w:rFonts w:cstheme="minorHAnsi"/>
        </w:rPr>
      </w:pPr>
      <w:r w:rsidRPr="007D4CD2">
        <w:rPr>
          <w:rFonts w:cstheme="minorHAnsi"/>
        </w:rPr>
        <w:t>57</w:t>
      </w:r>
      <w:r w:rsidR="00361492" w:rsidRPr="007D4CD2">
        <w:rPr>
          <w:rFonts w:cstheme="minorHAnsi"/>
        </w:rPr>
        <w:t>.1.</w:t>
      </w:r>
      <w:r w:rsidR="00361492" w:rsidRPr="007D4CD2">
        <w:rPr>
          <w:rFonts w:cstheme="minorHAnsi"/>
        </w:rPr>
        <w:tab/>
        <w:t>Les parties conviennent que l’Autorité Concédante peut mettre fin à la Concession avant l’arrivée du terme contractuel moyennant le versement d’une indemnisation au Concessionnaire.</w:t>
      </w:r>
    </w:p>
    <w:p w14:paraId="79532EDF" w14:textId="7695D662" w:rsidR="00361492" w:rsidRPr="007D4CD2" w:rsidRDefault="00361492" w:rsidP="00D71A6D">
      <w:pPr>
        <w:ind w:left="142"/>
        <w:rPr>
          <w:rFonts w:cstheme="minorHAnsi"/>
        </w:rPr>
      </w:pPr>
      <w:r w:rsidRPr="007D4CD2">
        <w:rPr>
          <w:rFonts w:cstheme="minorHAnsi"/>
        </w:rPr>
        <w:t>Toutefois, cette faculté n’est ouverte à l’Autorité Concédante qu’à l’expiration d’un délai de cinq (5) ans à compter de l’entrée en vigueur de la concession.</w:t>
      </w:r>
    </w:p>
    <w:p w14:paraId="4A12FCF8" w14:textId="2E5FF690" w:rsidR="00361492" w:rsidRPr="007D4CD2" w:rsidRDefault="00F408DC" w:rsidP="00D71A6D">
      <w:pPr>
        <w:ind w:left="142"/>
        <w:rPr>
          <w:rFonts w:cstheme="minorHAnsi"/>
        </w:rPr>
      </w:pPr>
      <w:r w:rsidRPr="007D4CD2">
        <w:rPr>
          <w:rFonts w:cstheme="minorHAnsi"/>
        </w:rPr>
        <w:t>57</w:t>
      </w:r>
      <w:r w:rsidR="00361492" w:rsidRPr="007D4CD2">
        <w:rPr>
          <w:rFonts w:cstheme="minorHAnsi"/>
        </w:rPr>
        <w:t>.2.</w:t>
      </w:r>
      <w:r w:rsidR="00361492" w:rsidRPr="007D4CD2">
        <w:rPr>
          <w:rFonts w:cstheme="minorHAnsi"/>
        </w:rPr>
        <w:tab/>
        <w:t>La décision de procéder au rachat de la Concession devra être notifiée par l’Autorité Concédante au Concessionnaire par lettre recommandée avec accusé de réception ou lettre par porteur remise contre récépissé, un an au moins avant la date prévue pour son effectivité.</w:t>
      </w:r>
    </w:p>
    <w:p w14:paraId="1AE6C84F" w14:textId="230D6DD2" w:rsidR="00361492" w:rsidRPr="007D4CD2" w:rsidRDefault="00361492" w:rsidP="00D71A6D">
      <w:pPr>
        <w:ind w:left="142"/>
        <w:rPr>
          <w:rFonts w:cstheme="minorHAnsi"/>
        </w:rPr>
      </w:pPr>
      <w:r w:rsidRPr="007D4CD2">
        <w:rPr>
          <w:rFonts w:cstheme="minorHAnsi"/>
        </w:rPr>
        <w:t>5</w:t>
      </w:r>
      <w:r w:rsidR="007D4CD2">
        <w:rPr>
          <w:rFonts w:cstheme="minorHAnsi"/>
        </w:rPr>
        <w:t>7</w:t>
      </w:r>
      <w:r w:rsidRPr="007D4CD2">
        <w:rPr>
          <w:rFonts w:cstheme="minorHAnsi"/>
        </w:rPr>
        <w:t>.3.</w:t>
      </w:r>
      <w:r w:rsidRPr="007D4CD2">
        <w:rPr>
          <w:rFonts w:cstheme="minorHAnsi"/>
        </w:rPr>
        <w:tab/>
        <w:t>L’exercice de la fa</w:t>
      </w:r>
      <w:r w:rsidR="00340D9C" w:rsidRPr="007D4CD2">
        <w:rPr>
          <w:rFonts w:cstheme="minorHAnsi"/>
        </w:rPr>
        <w:t xml:space="preserve">culté de rachat par l’Autorité </w:t>
      </w:r>
      <w:r w:rsidRPr="007D4CD2">
        <w:rPr>
          <w:rFonts w:cstheme="minorHAnsi"/>
        </w:rPr>
        <w:t>Concédante donne lieu au versement par cette dernière d’une indemnité</w:t>
      </w:r>
      <w:r w:rsidR="00340D9C" w:rsidRPr="007D4CD2">
        <w:rPr>
          <w:rStyle w:val="Fodnotehenvisning"/>
          <w:rFonts w:cstheme="minorHAnsi"/>
        </w:rPr>
        <w:footnoteReference w:id="47"/>
      </w:r>
      <w:r w:rsidRPr="007D4CD2">
        <w:rPr>
          <w:rFonts w:cstheme="minorHAnsi"/>
        </w:rPr>
        <w:t xml:space="preserve"> au Concessionna</w:t>
      </w:r>
      <w:r w:rsidR="00A25948" w:rsidRPr="007D4CD2">
        <w:rPr>
          <w:rFonts w:cstheme="minorHAnsi"/>
        </w:rPr>
        <w:t xml:space="preserve">ire, indemnité qui peut prendre, après avis de l’Autorité de régulation, </w:t>
      </w:r>
      <w:r w:rsidRPr="007D4CD2">
        <w:rPr>
          <w:rFonts w:cstheme="minorHAnsi"/>
        </w:rPr>
        <w:t>l’une des deux formes suivantes :</w:t>
      </w:r>
    </w:p>
    <w:p w14:paraId="229F3360" w14:textId="77777777" w:rsidR="00361492" w:rsidRPr="007D4CD2" w:rsidRDefault="00361492" w:rsidP="007D4CD2">
      <w:pPr>
        <w:numPr>
          <w:ilvl w:val="1"/>
          <w:numId w:val="39"/>
        </w:numPr>
        <w:spacing w:after="0" w:line="240" w:lineRule="auto"/>
        <w:ind w:left="709" w:hanging="567"/>
        <w:rPr>
          <w:rFonts w:cstheme="minorHAnsi"/>
        </w:rPr>
      </w:pPr>
      <w:proofErr w:type="gramStart"/>
      <w:r w:rsidRPr="007D4CD2">
        <w:rPr>
          <w:rFonts w:cstheme="minorHAnsi"/>
        </w:rPr>
        <w:t>soit</w:t>
      </w:r>
      <w:proofErr w:type="gramEnd"/>
      <w:r w:rsidRPr="007D4CD2">
        <w:rPr>
          <w:rFonts w:cstheme="minorHAnsi"/>
        </w:rPr>
        <w:t xml:space="preserve"> le versement d’un capital correspondant à l’amortissement du capital engagé par le Concessionnaire d’une part, et l’indemnité correspondant à la perte commerciale de son activité d'exploitation, résultant du rachat d’autre part,</w:t>
      </w:r>
    </w:p>
    <w:p w14:paraId="41D7C975" w14:textId="751E8FCD" w:rsidR="00361492" w:rsidRPr="007D4CD2" w:rsidRDefault="00361492" w:rsidP="007D4CD2">
      <w:pPr>
        <w:numPr>
          <w:ilvl w:val="1"/>
          <w:numId w:val="39"/>
        </w:numPr>
        <w:spacing w:after="0" w:line="240" w:lineRule="auto"/>
        <w:ind w:left="709" w:hanging="567"/>
        <w:rPr>
          <w:rFonts w:cstheme="minorHAnsi"/>
        </w:rPr>
      </w:pPr>
      <w:proofErr w:type="gramStart"/>
      <w:r w:rsidRPr="007D4CD2">
        <w:rPr>
          <w:rFonts w:cstheme="minorHAnsi"/>
        </w:rPr>
        <w:t>soit</w:t>
      </w:r>
      <w:proofErr w:type="gramEnd"/>
      <w:r w:rsidRPr="007D4CD2">
        <w:rPr>
          <w:rFonts w:cstheme="minorHAnsi"/>
        </w:rPr>
        <w:t xml:space="preserve"> le versement d’annuités couvrant à la fois le prix des biens de reprise et l’indemnité visée à l'alinéa précédent.</w:t>
      </w:r>
    </w:p>
    <w:p w14:paraId="330F0F12" w14:textId="77777777" w:rsidR="007D4CD2" w:rsidRDefault="007D4CD2" w:rsidP="00D71A6D">
      <w:pPr>
        <w:ind w:left="142"/>
        <w:rPr>
          <w:rFonts w:cstheme="minorHAnsi"/>
        </w:rPr>
      </w:pPr>
    </w:p>
    <w:p w14:paraId="0E5861BA" w14:textId="5FA0B365" w:rsidR="00361492" w:rsidRPr="007D4CD2" w:rsidRDefault="00361492" w:rsidP="00D71A6D">
      <w:pPr>
        <w:ind w:left="142"/>
        <w:rPr>
          <w:rFonts w:cstheme="minorHAnsi"/>
        </w:rPr>
      </w:pPr>
      <w:r w:rsidRPr="007D4CD2">
        <w:rPr>
          <w:rFonts w:cstheme="minorHAnsi"/>
        </w:rPr>
        <w:t>Dans le cas de versements d’annuités, cette option devra être accompagnée de garanties de paiement satisfaisantes.</w:t>
      </w:r>
    </w:p>
    <w:p w14:paraId="2B78E642" w14:textId="77777777" w:rsidR="00882D05" w:rsidRPr="00361492" w:rsidRDefault="00882D05" w:rsidP="00D71A6D">
      <w:pPr>
        <w:spacing w:after="0" w:line="240" w:lineRule="auto"/>
        <w:ind w:left="142"/>
        <w:contextualSpacing/>
        <w:rPr>
          <w:color w:val="FF0000"/>
          <w:lang w:eastAsia="fr-FR"/>
        </w:rPr>
      </w:pPr>
    </w:p>
    <w:p w14:paraId="5826485E" w14:textId="77777777" w:rsidR="00096372" w:rsidRPr="001D7E15" w:rsidRDefault="00096372" w:rsidP="00731567">
      <w:pPr>
        <w:spacing w:after="0" w:line="240" w:lineRule="auto"/>
        <w:ind w:left="142" w:hanging="568"/>
        <w:contextualSpacing/>
        <w:rPr>
          <w:lang w:eastAsia="fr-FR"/>
        </w:rPr>
      </w:pPr>
    </w:p>
    <w:p w14:paraId="4FB3288C" w14:textId="6D5CAE8B" w:rsidR="00CF7568" w:rsidRPr="001D7E15" w:rsidRDefault="00D844C5" w:rsidP="00731567">
      <w:pPr>
        <w:pStyle w:val="StyleStyleTitrearticle12ptJustifi"/>
        <w:tabs>
          <w:tab w:val="clear" w:pos="716"/>
        </w:tabs>
        <w:spacing w:before="0" w:after="0"/>
        <w:ind w:left="142" w:right="-1077" w:hanging="568"/>
        <w:contextualSpacing/>
        <w:rPr>
          <w:rFonts w:asciiTheme="minorHAnsi" w:hAnsiTheme="minorHAnsi" w:cstheme="minorHAnsi"/>
          <w:sz w:val="28"/>
          <w:szCs w:val="28"/>
        </w:rPr>
      </w:pPr>
      <w:r w:rsidRPr="001D7E15">
        <w:rPr>
          <w:rFonts w:asciiTheme="minorHAnsi" w:hAnsiTheme="minorHAnsi" w:cstheme="minorHAnsi"/>
          <w:sz w:val="28"/>
          <w:szCs w:val="28"/>
        </w:rPr>
        <w:t xml:space="preserve">Article </w:t>
      </w:r>
      <w:r w:rsidR="00F408DC">
        <w:rPr>
          <w:rFonts w:asciiTheme="minorHAnsi" w:hAnsiTheme="minorHAnsi" w:cstheme="minorHAnsi"/>
          <w:sz w:val="28"/>
          <w:szCs w:val="28"/>
        </w:rPr>
        <w:t>58</w:t>
      </w:r>
      <w:r w:rsidR="00A5701E" w:rsidRPr="001D7E15">
        <w:rPr>
          <w:rFonts w:asciiTheme="minorHAnsi" w:hAnsiTheme="minorHAnsi" w:cstheme="minorHAnsi"/>
          <w:sz w:val="28"/>
          <w:szCs w:val="28"/>
        </w:rPr>
        <w:t>.</w:t>
      </w:r>
      <w:r w:rsidRPr="001D7E15">
        <w:rPr>
          <w:rFonts w:asciiTheme="minorHAnsi" w:hAnsiTheme="minorHAnsi" w:cstheme="minorHAnsi"/>
          <w:sz w:val="28"/>
          <w:szCs w:val="28"/>
        </w:rPr>
        <w:t xml:space="preserve">   C</w:t>
      </w:r>
      <w:r w:rsidR="00CF7568" w:rsidRPr="001D7E15">
        <w:rPr>
          <w:rFonts w:asciiTheme="minorHAnsi" w:hAnsiTheme="minorHAnsi" w:cstheme="minorHAnsi"/>
          <w:sz w:val="28"/>
          <w:szCs w:val="28"/>
        </w:rPr>
        <w:t xml:space="preserve">onséquences de la fin de la </w:t>
      </w:r>
      <w:bookmarkEnd w:id="606"/>
      <w:bookmarkEnd w:id="607"/>
      <w:r w:rsidR="00CF7568" w:rsidRPr="001D7E15">
        <w:rPr>
          <w:rFonts w:asciiTheme="minorHAnsi" w:hAnsiTheme="minorHAnsi" w:cstheme="minorHAnsi"/>
          <w:sz w:val="28"/>
          <w:szCs w:val="28"/>
        </w:rPr>
        <w:t>concession</w:t>
      </w:r>
      <w:bookmarkEnd w:id="608"/>
    </w:p>
    <w:p w14:paraId="27275A01" w14:textId="77777777" w:rsidR="00096372" w:rsidRPr="001D7E15" w:rsidRDefault="00096372" w:rsidP="00D71A6D">
      <w:pPr>
        <w:ind w:left="142"/>
      </w:pPr>
    </w:p>
    <w:p w14:paraId="2BB4955B" w14:textId="77777777" w:rsidR="00037F0C" w:rsidRPr="001D7E15" w:rsidRDefault="00CF7568" w:rsidP="00D71A6D">
      <w:pPr>
        <w:spacing w:after="0" w:line="240" w:lineRule="auto"/>
        <w:ind w:left="142"/>
        <w:contextualSpacing/>
        <w:rPr>
          <w:rFonts w:cstheme="minorHAnsi"/>
        </w:rPr>
      </w:pPr>
      <w:r w:rsidRPr="001D7E15">
        <w:rPr>
          <w:rFonts w:cstheme="minorHAnsi"/>
        </w:rPr>
        <w:t>Les stipulations sur les conséquences décrites ci-après s’appliquent aussi bien en cas d’expiration de la durée normale de la concession qu’en cas d’</w:t>
      </w:r>
      <w:bookmarkStart w:id="620" w:name="_Toc94678536"/>
      <w:r w:rsidR="00037F0C" w:rsidRPr="001D7E15">
        <w:rPr>
          <w:rFonts w:cstheme="minorHAnsi"/>
        </w:rPr>
        <w:t>expiration anticipée.</w:t>
      </w:r>
    </w:p>
    <w:p w14:paraId="49D2985A" w14:textId="77777777" w:rsidR="00096372" w:rsidRPr="001D7E15" w:rsidRDefault="00096372" w:rsidP="00D71A6D">
      <w:pPr>
        <w:spacing w:after="0" w:line="240" w:lineRule="auto"/>
        <w:ind w:left="142"/>
        <w:contextualSpacing/>
        <w:rPr>
          <w:rFonts w:cstheme="minorHAnsi"/>
        </w:rPr>
      </w:pPr>
    </w:p>
    <w:p w14:paraId="2F2B9BCC" w14:textId="58A26C59" w:rsidR="00CF7568" w:rsidRPr="001D7E15" w:rsidRDefault="00F408DC" w:rsidP="00D71A6D">
      <w:pPr>
        <w:pStyle w:val="StyleStyleTitrearticle12ptJustifi"/>
        <w:tabs>
          <w:tab w:val="clear" w:pos="716"/>
        </w:tabs>
        <w:spacing w:before="0" w:after="0"/>
        <w:ind w:left="142" w:right="-1077" w:firstLine="0"/>
        <w:contextualSpacing/>
        <w:rPr>
          <w:rFonts w:asciiTheme="minorHAnsi" w:hAnsiTheme="minorHAnsi" w:cstheme="minorHAnsi"/>
          <w:szCs w:val="22"/>
        </w:rPr>
      </w:pPr>
      <w:r>
        <w:rPr>
          <w:rFonts w:asciiTheme="minorHAnsi" w:hAnsiTheme="minorHAnsi" w:cstheme="minorHAnsi"/>
          <w:szCs w:val="22"/>
        </w:rPr>
        <w:lastRenderedPageBreak/>
        <w:t>58</w:t>
      </w:r>
      <w:r w:rsidR="00A5701E" w:rsidRPr="001D7E15">
        <w:rPr>
          <w:rFonts w:asciiTheme="minorHAnsi" w:hAnsiTheme="minorHAnsi" w:cstheme="minorHAnsi"/>
          <w:szCs w:val="22"/>
        </w:rPr>
        <w:t xml:space="preserve">.1. </w:t>
      </w:r>
      <w:r w:rsidR="00CF7568" w:rsidRPr="001D7E15">
        <w:rPr>
          <w:rFonts w:asciiTheme="minorHAnsi" w:hAnsiTheme="minorHAnsi" w:cstheme="minorHAnsi"/>
          <w:szCs w:val="22"/>
        </w:rPr>
        <w:t>Régime des contrats en cours</w:t>
      </w:r>
    </w:p>
    <w:p w14:paraId="4B28D216" w14:textId="77777777" w:rsidR="00017731" w:rsidRPr="001D7E15" w:rsidRDefault="00017731" w:rsidP="00D71A6D">
      <w:pPr>
        <w:spacing w:after="0" w:line="240" w:lineRule="auto"/>
        <w:ind w:left="142"/>
        <w:contextualSpacing/>
        <w:rPr>
          <w:rFonts w:cstheme="minorHAnsi"/>
        </w:rPr>
      </w:pPr>
    </w:p>
    <w:p w14:paraId="7810802A" w14:textId="77777777" w:rsidR="00CF7568" w:rsidRPr="001D7E15" w:rsidRDefault="00CF7568" w:rsidP="00D71A6D">
      <w:pPr>
        <w:spacing w:after="0" w:line="240" w:lineRule="auto"/>
        <w:ind w:left="142"/>
        <w:contextualSpacing/>
        <w:rPr>
          <w:rFonts w:cstheme="minorHAnsi"/>
        </w:rPr>
      </w:pPr>
      <w:r w:rsidRPr="001D7E15">
        <w:rPr>
          <w:rFonts w:cstheme="minorHAnsi"/>
        </w:rPr>
        <w:t>Dès la fin de la concession,</w:t>
      </w:r>
      <w:r w:rsidR="00D844C5" w:rsidRPr="001D7E15">
        <w:rPr>
          <w:rFonts w:cstheme="minorHAnsi"/>
        </w:rPr>
        <w:t xml:space="preserve"> l’A</w:t>
      </w:r>
      <w:r w:rsidR="008758A5" w:rsidRPr="001D7E15">
        <w:rPr>
          <w:rFonts w:cstheme="minorHAnsi"/>
        </w:rPr>
        <w:t xml:space="preserve">utorité Concédante  </w:t>
      </w:r>
      <w:r w:rsidRPr="001D7E15">
        <w:rPr>
          <w:rFonts w:cstheme="minorHAnsi"/>
        </w:rPr>
        <w:t>se substituera au Concessionnaire dans la poursuite des contrats de fournitures et de prestations et ce, dans les mêmes conditions que celles prévues aux dits contrats. Il est précisé que les dettes et le passif résultant des litiges nés antérieurement à la fin de la concession demeurent à la charge du Concessionnaire.</w:t>
      </w:r>
    </w:p>
    <w:p w14:paraId="2C11B3DC" w14:textId="77777777" w:rsidR="00096372" w:rsidRPr="001D7E15" w:rsidRDefault="00096372" w:rsidP="00D71A6D">
      <w:pPr>
        <w:spacing w:after="0" w:line="240" w:lineRule="auto"/>
        <w:ind w:left="142"/>
        <w:contextualSpacing/>
        <w:rPr>
          <w:rFonts w:cstheme="minorHAnsi"/>
        </w:rPr>
      </w:pPr>
    </w:p>
    <w:p w14:paraId="3E2DC847" w14:textId="77777777" w:rsidR="00CF7568" w:rsidRPr="001D7E15" w:rsidRDefault="00CF7568" w:rsidP="00D71A6D">
      <w:pPr>
        <w:spacing w:after="0" w:line="240" w:lineRule="auto"/>
        <w:ind w:left="142"/>
        <w:contextualSpacing/>
        <w:rPr>
          <w:rFonts w:cstheme="minorHAnsi"/>
        </w:rPr>
      </w:pPr>
      <w:r w:rsidRPr="001D7E15">
        <w:rPr>
          <w:rFonts w:cstheme="minorHAnsi"/>
        </w:rPr>
        <w:t>Pour les besoins de l’application du principe de substitution décrit ci-dessus, le Concessionnaire s’engage à introduire dans tous ses contrats de fourniture et de prestations une disposition expresse obligeant à la substitution et à la continuation du contrat en cours avec</w:t>
      </w:r>
      <w:r w:rsidR="00D844C5" w:rsidRPr="001D7E15">
        <w:rPr>
          <w:rFonts w:cstheme="minorHAnsi"/>
        </w:rPr>
        <w:t xml:space="preserve"> l’Autorité Concédante</w:t>
      </w:r>
      <w:r w:rsidR="00A5701E" w:rsidRPr="001D7E15">
        <w:rPr>
          <w:rFonts w:cstheme="minorHAnsi"/>
        </w:rPr>
        <w:t xml:space="preserve"> </w:t>
      </w:r>
      <w:r w:rsidRPr="001D7E15">
        <w:rPr>
          <w:rFonts w:cstheme="minorHAnsi"/>
        </w:rPr>
        <w:t xml:space="preserve"> pendant une durée</w:t>
      </w:r>
      <w:r w:rsidR="00A5701E" w:rsidRPr="001D7E15">
        <w:rPr>
          <w:rFonts w:cstheme="minorHAnsi"/>
        </w:rPr>
        <w:t xml:space="preserve"> minimum</w:t>
      </w:r>
      <w:r w:rsidRPr="001D7E15">
        <w:rPr>
          <w:rFonts w:cstheme="minorHAnsi"/>
        </w:rPr>
        <w:t xml:space="preserve"> de (6) six mois.</w:t>
      </w:r>
    </w:p>
    <w:p w14:paraId="7D691EF6" w14:textId="77777777" w:rsidR="00017731" w:rsidRPr="001D7E15" w:rsidRDefault="00017731" w:rsidP="00D71A6D">
      <w:pPr>
        <w:spacing w:after="0" w:line="240" w:lineRule="auto"/>
        <w:ind w:left="142"/>
        <w:contextualSpacing/>
        <w:rPr>
          <w:rFonts w:cstheme="minorHAnsi"/>
        </w:rPr>
      </w:pPr>
    </w:p>
    <w:p w14:paraId="44D5B509" w14:textId="78BD388C" w:rsidR="00A5701E" w:rsidRPr="001D7E15" w:rsidRDefault="00F408DC" w:rsidP="00D71A6D">
      <w:pPr>
        <w:pStyle w:val="StyleStyleTitrearticle12ptJustifi"/>
        <w:tabs>
          <w:tab w:val="clear" w:pos="716"/>
        </w:tabs>
        <w:spacing w:before="0" w:after="0"/>
        <w:ind w:left="142" w:right="-1077" w:firstLine="0"/>
        <w:contextualSpacing/>
        <w:rPr>
          <w:rFonts w:asciiTheme="minorHAnsi" w:hAnsiTheme="minorHAnsi" w:cstheme="minorHAnsi"/>
          <w:szCs w:val="22"/>
        </w:rPr>
      </w:pPr>
      <w:r>
        <w:rPr>
          <w:rFonts w:asciiTheme="minorHAnsi" w:hAnsiTheme="minorHAnsi" w:cstheme="minorHAnsi"/>
          <w:szCs w:val="22"/>
        </w:rPr>
        <w:t>58</w:t>
      </w:r>
      <w:r w:rsidR="00017731" w:rsidRPr="001D7E15">
        <w:rPr>
          <w:rFonts w:asciiTheme="minorHAnsi" w:hAnsiTheme="minorHAnsi" w:cstheme="minorHAnsi"/>
          <w:szCs w:val="22"/>
        </w:rPr>
        <w:t xml:space="preserve">.2 </w:t>
      </w:r>
      <w:r w:rsidR="00A5701E" w:rsidRPr="001D7E15">
        <w:rPr>
          <w:rFonts w:asciiTheme="minorHAnsi" w:hAnsiTheme="minorHAnsi" w:cstheme="minorHAnsi"/>
          <w:szCs w:val="22"/>
        </w:rPr>
        <w:t>Travaux en cours</w:t>
      </w:r>
    </w:p>
    <w:p w14:paraId="65A28596" w14:textId="77777777" w:rsidR="00017731" w:rsidRPr="001D7E15" w:rsidRDefault="00017731" w:rsidP="00D71A6D">
      <w:pPr>
        <w:spacing w:after="0" w:line="240" w:lineRule="auto"/>
        <w:ind w:left="142"/>
        <w:contextualSpacing/>
        <w:rPr>
          <w:rFonts w:cstheme="minorHAnsi"/>
        </w:rPr>
      </w:pPr>
    </w:p>
    <w:p w14:paraId="26EBC002" w14:textId="77777777" w:rsidR="00CF7568" w:rsidRPr="001D7E15" w:rsidRDefault="00CF7568" w:rsidP="00D71A6D">
      <w:pPr>
        <w:spacing w:after="0" w:line="240" w:lineRule="auto"/>
        <w:ind w:left="142"/>
        <w:contextualSpacing/>
        <w:rPr>
          <w:rFonts w:cstheme="minorHAnsi"/>
        </w:rPr>
      </w:pPr>
      <w:r w:rsidRPr="001D7E15">
        <w:rPr>
          <w:rFonts w:cstheme="minorHAnsi"/>
        </w:rPr>
        <w:t>Les travaux en cours, seront considérés comme des biens de retour et seront repris par</w:t>
      </w:r>
      <w:r w:rsidR="00D844C5" w:rsidRPr="001D7E15">
        <w:rPr>
          <w:rFonts w:cstheme="minorHAnsi"/>
        </w:rPr>
        <w:t xml:space="preserve"> l’Autorité Concédante </w:t>
      </w:r>
      <w:r w:rsidRPr="001D7E15">
        <w:rPr>
          <w:rFonts w:cstheme="minorHAnsi"/>
        </w:rPr>
        <w:t>après avoir été valorisés contradictoirement par les parties sur la base du pourcentage d’avancement physique des chantiers concernés.</w:t>
      </w:r>
    </w:p>
    <w:p w14:paraId="3D31D183" w14:textId="77777777" w:rsidR="00096372" w:rsidRPr="001D7E15" w:rsidRDefault="00096372" w:rsidP="00D71A6D">
      <w:pPr>
        <w:spacing w:after="0" w:line="240" w:lineRule="auto"/>
        <w:ind w:left="142"/>
        <w:contextualSpacing/>
        <w:rPr>
          <w:rFonts w:cstheme="minorHAnsi"/>
        </w:rPr>
      </w:pPr>
    </w:p>
    <w:p w14:paraId="3B3F5EB0" w14:textId="77777777" w:rsidR="00CF7568" w:rsidRPr="001D7E15" w:rsidRDefault="00CF7568" w:rsidP="00D71A6D">
      <w:pPr>
        <w:spacing w:after="0" w:line="240" w:lineRule="auto"/>
        <w:ind w:left="142"/>
        <w:contextualSpacing/>
        <w:rPr>
          <w:rFonts w:cstheme="minorHAnsi"/>
        </w:rPr>
      </w:pPr>
      <w:r w:rsidRPr="001D7E15">
        <w:rPr>
          <w:rFonts w:cstheme="minorHAnsi"/>
        </w:rPr>
        <w:t>Dans le cas où des travaux sont en cours avant la Date d’En</w:t>
      </w:r>
      <w:r w:rsidR="00037F0C" w:rsidRPr="001D7E15">
        <w:rPr>
          <w:rFonts w:cstheme="minorHAnsi"/>
        </w:rPr>
        <w:t>trée en Vigueur</w:t>
      </w:r>
      <w:r w:rsidR="00A5701E" w:rsidRPr="001D7E15">
        <w:rPr>
          <w:rFonts w:cstheme="minorHAnsi"/>
        </w:rPr>
        <w:t xml:space="preserve"> de la concession</w:t>
      </w:r>
      <w:r w:rsidRPr="001D7E15">
        <w:rPr>
          <w:rFonts w:cstheme="minorHAnsi"/>
        </w:rPr>
        <w:t>,</w:t>
      </w:r>
      <w:r w:rsidR="00A5701E" w:rsidRPr="001D7E15">
        <w:rPr>
          <w:rFonts w:cstheme="minorHAnsi"/>
        </w:rPr>
        <w:t xml:space="preserve"> l’Autorité Concédante</w:t>
      </w:r>
      <w:r w:rsidR="008758A5" w:rsidRPr="001D7E15">
        <w:rPr>
          <w:rFonts w:cstheme="minorHAnsi"/>
        </w:rPr>
        <w:t xml:space="preserve"> </w:t>
      </w:r>
      <w:r w:rsidR="00A5701E" w:rsidRPr="001D7E15">
        <w:rPr>
          <w:rFonts w:cstheme="minorHAnsi"/>
        </w:rPr>
        <w:t>et</w:t>
      </w:r>
      <w:r w:rsidRPr="001D7E15">
        <w:rPr>
          <w:rFonts w:cstheme="minorHAnsi"/>
        </w:rPr>
        <w:t xml:space="preserve"> le Concessionnair</w:t>
      </w:r>
      <w:r w:rsidR="008758A5" w:rsidRPr="001D7E15">
        <w:rPr>
          <w:rFonts w:cstheme="minorHAnsi"/>
        </w:rPr>
        <w:t>e arrêteront contradi</w:t>
      </w:r>
      <w:r w:rsidR="00A5701E" w:rsidRPr="001D7E15">
        <w:rPr>
          <w:rFonts w:cstheme="minorHAnsi"/>
        </w:rPr>
        <w:t>ctoirement l’état</w:t>
      </w:r>
      <w:r w:rsidR="008758A5" w:rsidRPr="001D7E15">
        <w:rPr>
          <w:rFonts w:cstheme="minorHAnsi"/>
        </w:rPr>
        <w:t xml:space="preserve"> </w:t>
      </w:r>
      <w:r w:rsidRPr="001D7E15">
        <w:rPr>
          <w:rFonts w:cstheme="minorHAnsi"/>
        </w:rPr>
        <w:t>des travaux en cours dans le Périmètre de la concession</w:t>
      </w:r>
      <w:r w:rsidR="00037F0C" w:rsidRPr="001D7E15">
        <w:rPr>
          <w:rFonts w:cstheme="minorHAnsi"/>
        </w:rPr>
        <w:t>.</w:t>
      </w:r>
    </w:p>
    <w:p w14:paraId="09206673" w14:textId="77777777" w:rsidR="00096372" w:rsidRPr="001D7E15" w:rsidRDefault="00096372" w:rsidP="00D71A6D">
      <w:pPr>
        <w:spacing w:after="0" w:line="240" w:lineRule="auto"/>
        <w:ind w:left="142"/>
        <w:contextualSpacing/>
        <w:rPr>
          <w:rFonts w:cstheme="minorHAnsi"/>
        </w:rPr>
      </w:pPr>
    </w:p>
    <w:p w14:paraId="3B06FB75" w14:textId="7A677985" w:rsidR="00CF7568" w:rsidRPr="001D7E15" w:rsidRDefault="00CF7568" w:rsidP="00D71A6D">
      <w:pPr>
        <w:spacing w:after="0" w:line="240" w:lineRule="auto"/>
        <w:ind w:left="142"/>
        <w:contextualSpacing/>
        <w:rPr>
          <w:rFonts w:cstheme="minorHAnsi"/>
        </w:rPr>
      </w:pPr>
      <w:r w:rsidRPr="001D7E15">
        <w:rPr>
          <w:rFonts w:cstheme="minorHAnsi"/>
        </w:rPr>
        <w:t>Ces travaux en cours, repris par le Concessionnaire seront considérés comme des biens de retour et seront valorisés contradictoirement par les parties sur la base du pourcentage d’avancement physique des chantiers concernés prenant en compte les modal</w:t>
      </w:r>
      <w:r w:rsidR="00037F0C" w:rsidRPr="001D7E15">
        <w:rPr>
          <w:rFonts w:cstheme="minorHAnsi"/>
        </w:rPr>
        <w:t>ités de financement de ceux-ci.</w:t>
      </w:r>
    </w:p>
    <w:p w14:paraId="15E97B64" w14:textId="77777777" w:rsidR="00CF7568" w:rsidRPr="001D7E15" w:rsidRDefault="00CF7568" w:rsidP="00D71A6D">
      <w:pPr>
        <w:spacing w:after="0" w:line="240" w:lineRule="auto"/>
        <w:ind w:left="142"/>
        <w:contextualSpacing/>
        <w:rPr>
          <w:rFonts w:cstheme="minorHAnsi"/>
        </w:rPr>
      </w:pPr>
      <w:r w:rsidRPr="001D7E15">
        <w:rPr>
          <w:rFonts w:cstheme="minorHAnsi"/>
        </w:rPr>
        <w:t xml:space="preserve">En tous les cas, le financement du coût d’achèvement des travaux en cours, </w:t>
      </w:r>
      <w:r w:rsidR="00641D2A" w:rsidRPr="001D7E15">
        <w:rPr>
          <w:rFonts w:cstheme="minorHAnsi"/>
        </w:rPr>
        <w:t>sera imputé</w:t>
      </w:r>
      <w:r w:rsidRPr="001D7E15">
        <w:rPr>
          <w:rFonts w:cstheme="minorHAnsi"/>
        </w:rPr>
        <w:t xml:space="preserve"> au Concessionnaire.</w:t>
      </w:r>
    </w:p>
    <w:p w14:paraId="392F7489" w14:textId="77777777" w:rsidR="00096372" w:rsidRPr="001D7E15" w:rsidRDefault="00096372" w:rsidP="00D71A6D">
      <w:pPr>
        <w:spacing w:after="0" w:line="240" w:lineRule="auto"/>
        <w:ind w:left="142"/>
        <w:contextualSpacing/>
        <w:rPr>
          <w:sz w:val="20"/>
          <w:szCs w:val="20"/>
          <w:highlight w:val="yellow"/>
        </w:rPr>
      </w:pPr>
    </w:p>
    <w:p w14:paraId="1854672D" w14:textId="7A3AF69A" w:rsidR="00CF7568" w:rsidRPr="001D7E15" w:rsidRDefault="00641D2A" w:rsidP="00D71A6D">
      <w:pPr>
        <w:spacing w:after="0" w:line="240" w:lineRule="auto"/>
        <w:ind w:left="142"/>
        <w:contextualSpacing/>
        <w:rPr>
          <w:rFonts w:cstheme="minorHAnsi"/>
        </w:rPr>
      </w:pPr>
      <w:r w:rsidRPr="001D7E15">
        <w:rPr>
          <w:rFonts w:cstheme="minorHAnsi"/>
        </w:rPr>
        <w:t>Le Concessionnaire</w:t>
      </w:r>
      <w:r w:rsidR="00D844C5" w:rsidRPr="001D7E15">
        <w:rPr>
          <w:rFonts w:cstheme="minorHAnsi"/>
        </w:rPr>
        <w:t xml:space="preserve"> </w:t>
      </w:r>
      <w:r w:rsidR="00CF7568" w:rsidRPr="001D7E15">
        <w:rPr>
          <w:rFonts w:cstheme="minorHAnsi"/>
        </w:rPr>
        <w:t>bénéficiera des garanties prévues dans les marchés des entreprises et sera en droit d’exercer tout reco</w:t>
      </w:r>
      <w:r w:rsidR="00A5701E" w:rsidRPr="001D7E15">
        <w:rPr>
          <w:rFonts w:cstheme="minorHAnsi"/>
        </w:rPr>
        <w:t>urs vis-à-vis de ces dernières.</w:t>
      </w:r>
      <w:r w:rsidRPr="001D7E15">
        <w:rPr>
          <w:rStyle w:val="Fodnotehenvisning"/>
          <w:rFonts w:cstheme="minorHAnsi"/>
        </w:rPr>
        <w:footnoteReference w:id="48"/>
      </w:r>
    </w:p>
    <w:p w14:paraId="7906F506" w14:textId="77777777" w:rsidR="00096372" w:rsidRPr="001D7E15" w:rsidRDefault="00096372" w:rsidP="00D71A6D">
      <w:pPr>
        <w:spacing w:after="0" w:line="240" w:lineRule="auto"/>
        <w:ind w:left="142"/>
        <w:contextualSpacing/>
        <w:rPr>
          <w:rFonts w:cstheme="minorHAnsi"/>
        </w:rPr>
      </w:pPr>
    </w:p>
    <w:p w14:paraId="1AF2D28E" w14:textId="48BA9CC0" w:rsidR="00A5701E" w:rsidRPr="001D7E15" w:rsidRDefault="00CF7568" w:rsidP="00F408DC">
      <w:pPr>
        <w:pStyle w:val="Overskrift2"/>
        <w:keepLines w:val="0"/>
        <w:numPr>
          <w:ilvl w:val="1"/>
          <w:numId w:val="47"/>
        </w:numPr>
        <w:tabs>
          <w:tab w:val="left" w:pos="567"/>
          <w:tab w:val="left" w:pos="1134"/>
        </w:tabs>
        <w:spacing w:before="0" w:after="0" w:line="240" w:lineRule="auto"/>
        <w:ind w:left="851" w:hanging="709"/>
        <w:contextualSpacing/>
        <w:rPr>
          <w:rFonts w:cstheme="minorHAnsi"/>
          <w:color w:val="auto"/>
          <w:sz w:val="24"/>
          <w:szCs w:val="24"/>
        </w:rPr>
      </w:pPr>
      <w:r w:rsidRPr="001D7E15">
        <w:rPr>
          <w:rFonts w:cstheme="minorHAnsi"/>
          <w:color w:val="auto"/>
          <w:sz w:val="24"/>
          <w:szCs w:val="24"/>
        </w:rPr>
        <w:t>Documents</w:t>
      </w:r>
    </w:p>
    <w:p w14:paraId="7084504C" w14:textId="77777777" w:rsidR="00A5701E" w:rsidRPr="001D7E15" w:rsidRDefault="00A5701E" w:rsidP="00D71A6D">
      <w:pPr>
        <w:spacing w:after="0" w:line="240" w:lineRule="auto"/>
        <w:ind w:left="142"/>
        <w:contextualSpacing/>
        <w:rPr>
          <w:lang w:val="en-GB"/>
        </w:rPr>
      </w:pPr>
    </w:p>
    <w:p w14:paraId="1F097516" w14:textId="431375E5" w:rsidR="00CF7568" w:rsidRPr="001D7E15" w:rsidRDefault="00CF7568" w:rsidP="00D71A6D">
      <w:pPr>
        <w:spacing w:after="0" w:line="240" w:lineRule="auto"/>
        <w:ind w:left="142"/>
        <w:contextualSpacing/>
        <w:rPr>
          <w:rFonts w:cstheme="minorHAnsi"/>
        </w:rPr>
      </w:pPr>
      <w:r w:rsidRPr="001D7E15">
        <w:rPr>
          <w:rFonts w:cstheme="minorHAnsi"/>
        </w:rPr>
        <w:t xml:space="preserve">Le Concessionnaire s’engage à remettre à </w:t>
      </w:r>
      <w:r w:rsidR="008C0B30" w:rsidRPr="001D7E15">
        <w:rPr>
          <w:rFonts w:cstheme="minorHAnsi"/>
        </w:rPr>
        <w:t xml:space="preserve">l’Autorité Concédante  </w:t>
      </w:r>
      <w:r w:rsidRPr="001D7E15">
        <w:rPr>
          <w:rFonts w:cstheme="minorHAnsi"/>
        </w:rPr>
        <w:t xml:space="preserve"> tous les documents nécessaires à la b</w:t>
      </w:r>
      <w:r w:rsidR="00037F0C" w:rsidRPr="001D7E15">
        <w:rPr>
          <w:rFonts w:cstheme="minorHAnsi"/>
        </w:rPr>
        <w:t>onne exploitation et gestion du</w:t>
      </w:r>
      <w:r w:rsidRPr="001D7E15">
        <w:rPr>
          <w:rFonts w:cstheme="minorHAnsi"/>
        </w:rPr>
        <w:t xml:space="preserve"> service.</w:t>
      </w:r>
    </w:p>
    <w:p w14:paraId="48DDA209" w14:textId="77777777" w:rsidR="00096372" w:rsidRPr="001D7E15" w:rsidRDefault="00096372" w:rsidP="00D71A6D">
      <w:pPr>
        <w:spacing w:after="0" w:line="240" w:lineRule="auto"/>
        <w:ind w:left="142"/>
        <w:contextualSpacing/>
        <w:rPr>
          <w:rFonts w:cstheme="minorHAnsi"/>
        </w:rPr>
      </w:pPr>
    </w:p>
    <w:p w14:paraId="799E1353" w14:textId="77777777" w:rsidR="00D844C5" w:rsidRPr="001D7E15" w:rsidRDefault="00D844C5" w:rsidP="00D71A6D">
      <w:pPr>
        <w:spacing w:after="0" w:line="240" w:lineRule="auto"/>
        <w:ind w:left="142"/>
        <w:contextualSpacing/>
        <w:rPr>
          <w:rFonts w:cstheme="minorHAnsi"/>
        </w:rPr>
      </w:pPr>
    </w:p>
    <w:p w14:paraId="4058521C" w14:textId="097AA622" w:rsidR="00037F0C" w:rsidRPr="001D7E15" w:rsidRDefault="00D844C5" w:rsidP="00731567">
      <w:pPr>
        <w:pStyle w:val="StyleStyleTitrearticle12ptJustifi"/>
        <w:tabs>
          <w:tab w:val="clear" w:pos="716"/>
        </w:tabs>
        <w:spacing w:before="0" w:after="0"/>
        <w:ind w:left="284" w:right="-288" w:hanging="710"/>
        <w:contextualSpacing/>
        <w:rPr>
          <w:rFonts w:asciiTheme="minorHAnsi" w:hAnsiTheme="minorHAnsi" w:cstheme="minorHAnsi"/>
          <w:sz w:val="28"/>
          <w:szCs w:val="28"/>
        </w:rPr>
      </w:pPr>
      <w:bookmarkStart w:id="621" w:name="_Toc94678541"/>
      <w:bookmarkEnd w:id="620"/>
      <w:r w:rsidRPr="001D7E15">
        <w:rPr>
          <w:rFonts w:asciiTheme="minorHAnsi" w:hAnsiTheme="minorHAnsi" w:cstheme="minorHAnsi"/>
          <w:sz w:val="28"/>
          <w:szCs w:val="28"/>
        </w:rPr>
        <w:t xml:space="preserve">ARTICLE </w:t>
      </w:r>
      <w:r w:rsidR="00F408DC">
        <w:rPr>
          <w:rFonts w:asciiTheme="minorHAnsi" w:hAnsiTheme="minorHAnsi" w:cstheme="minorHAnsi"/>
          <w:sz w:val="28"/>
          <w:szCs w:val="28"/>
        </w:rPr>
        <w:t>59</w:t>
      </w:r>
      <w:r w:rsidR="00A5701E" w:rsidRPr="001D7E15">
        <w:rPr>
          <w:rFonts w:asciiTheme="minorHAnsi" w:hAnsiTheme="minorHAnsi" w:cstheme="minorHAnsi"/>
          <w:sz w:val="28"/>
          <w:szCs w:val="28"/>
        </w:rPr>
        <w:t>.</w:t>
      </w:r>
      <w:r w:rsidRPr="001D7E15">
        <w:rPr>
          <w:rFonts w:asciiTheme="minorHAnsi" w:hAnsiTheme="minorHAnsi" w:cstheme="minorHAnsi"/>
          <w:sz w:val="28"/>
          <w:szCs w:val="28"/>
        </w:rPr>
        <w:t xml:space="preserve">   </w:t>
      </w:r>
      <w:r w:rsidR="00361492">
        <w:rPr>
          <w:rFonts w:asciiTheme="minorHAnsi" w:hAnsiTheme="minorHAnsi" w:cstheme="minorHAnsi"/>
          <w:sz w:val="28"/>
          <w:szCs w:val="28"/>
        </w:rPr>
        <w:t>Personnel du concessionnaire à</w:t>
      </w:r>
      <w:r w:rsidR="00096372" w:rsidRPr="001D7E15">
        <w:rPr>
          <w:rFonts w:asciiTheme="minorHAnsi" w:hAnsiTheme="minorHAnsi" w:cstheme="minorHAnsi"/>
          <w:sz w:val="28"/>
          <w:szCs w:val="28"/>
        </w:rPr>
        <w:t xml:space="preserve"> la fin de la concession</w:t>
      </w:r>
      <w:bookmarkEnd w:id="621"/>
    </w:p>
    <w:p w14:paraId="1752D8DC" w14:textId="77777777" w:rsidR="00096372" w:rsidRPr="001D7E15" w:rsidRDefault="00096372" w:rsidP="00D71A6D">
      <w:pPr>
        <w:ind w:left="142"/>
      </w:pPr>
    </w:p>
    <w:p w14:paraId="60563DD8" w14:textId="77777777" w:rsidR="00037F0C" w:rsidRPr="001D7E15" w:rsidRDefault="00037F0C" w:rsidP="00D71A6D">
      <w:pPr>
        <w:spacing w:after="0" w:line="240" w:lineRule="auto"/>
        <w:ind w:left="142"/>
        <w:contextualSpacing/>
        <w:rPr>
          <w:rFonts w:cstheme="minorHAnsi"/>
        </w:rPr>
      </w:pPr>
      <w:r w:rsidRPr="001D7E15">
        <w:rPr>
          <w:rFonts w:cstheme="minorHAnsi"/>
        </w:rPr>
        <w:t xml:space="preserve">Le Concessionnaire ne doit pas empêcher pour quelque motif que ce soit et par quelque moyen que ce soit la reprise d’une partie ou de la totalité de son personnel, lorsque </w:t>
      </w:r>
      <w:r w:rsidR="00A5701E" w:rsidRPr="001D7E15">
        <w:rPr>
          <w:rFonts w:cstheme="minorHAnsi"/>
        </w:rPr>
        <w:t xml:space="preserve"> l’Autorité Concédante </w:t>
      </w:r>
      <w:r w:rsidRPr="001D7E15">
        <w:rPr>
          <w:rFonts w:cstheme="minorHAnsi"/>
        </w:rPr>
        <w:t>et le pe</w:t>
      </w:r>
      <w:r w:rsidR="00D844C5" w:rsidRPr="001D7E15">
        <w:rPr>
          <w:rFonts w:cstheme="minorHAnsi"/>
        </w:rPr>
        <w:t>rsonnel concerné le souhaitent.</w:t>
      </w:r>
    </w:p>
    <w:p w14:paraId="678F8413" w14:textId="77777777" w:rsidR="00096372" w:rsidRPr="001D7E15" w:rsidRDefault="00096372" w:rsidP="00D71A6D">
      <w:pPr>
        <w:spacing w:after="0" w:line="240" w:lineRule="auto"/>
        <w:ind w:left="142"/>
        <w:contextualSpacing/>
        <w:rPr>
          <w:sz w:val="20"/>
          <w:szCs w:val="20"/>
          <w:highlight w:val="yellow"/>
        </w:rPr>
      </w:pPr>
    </w:p>
    <w:p w14:paraId="196FE469" w14:textId="77777777" w:rsidR="00037F0C" w:rsidRPr="001D7E15" w:rsidRDefault="00037F0C" w:rsidP="00D71A6D">
      <w:pPr>
        <w:spacing w:after="0" w:line="240" w:lineRule="auto"/>
        <w:ind w:left="142"/>
        <w:contextualSpacing/>
        <w:rPr>
          <w:rFonts w:cstheme="minorHAnsi"/>
        </w:rPr>
      </w:pPr>
      <w:r w:rsidRPr="001D7E15">
        <w:rPr>
          <w:rFonts w:cstheme="minorHAnsi"/>
        </w:rPr>
        <w:t xml:space="preserve">Par ailleurs, le Concessionnaire s’engage à laisser à la disposition de </w:t>
      </w:r>
      <w:r w:rsidR="008C0B30" w:rsidRPr="001D7E15">
        <w:rPr>
          <w:rFonts w:cstheme="minorHAnsi"/>
        </w:rPr>
        <w:t xml:space="preserve"> l’Autorité Concédante</w:t>
      </w:r>
      <w:r w:rsidRPr="001D7E15">
        <w:rPr>
          <w:rFonts w:cstheme="minorHAnsi"/>
        </w:rPr>
        <w:t xml:space="preserve"> un personnel d’encadrement compétent permettant d’assurer la bonne e</w:t>
      </w:r>
      <w:r w:rsidR="00673D9C" w:rsidRPr="001D7E15">
        <w:rPr>
          <w:rFonts w:cstheme="minorHAnsi"/>
        </w:rPr>
        <w:t>xploitation du service public</w:t>
      </w:r>
      <w:r w:rsidRPr="001D7E15">
        <w:rPr>
          <w:rFonts w:cstheme="minorHAnsi"/>
        </w:rPr>
        <w:t xml:space="preserve"> d</w:t>
      </w:r>
      <w:r w:rsidR="00673D9C" w:rsidRPr="001D7E15">
        <w:rPr>
          <w:rFonts w:cstheme="minorHAnsi"/>
        </w:rPr>
        <w:t>e l</w:t>
      </w:r>
      <w:r w:rsidRPr="001D7E15">
        <w:rPr>
          <w:rFonts w:cstheme="minorHAnsi"/>
        </w:rPr>
        <w:t xml:space="preserve">’électricité </w:t>
      </w:r>
      <w:r w:rsidRPr="001D7E15">
        <w:rPr>
          <w:rFonts w:cstheme="minorHAnsi"/>
        </w:rPr>
        <w:lastRenderedPageBreak/>
        <w:t>et d’assurer la formation néce</w:t>
      </w:r>
      <w:r w:rsidR="00A5701E" w:rsidRPr="001D7E15">
        <w:rPr>
          <w:rFonts w:cstheme="minorHAnsi"/>
        </w:rPr>
        <w:t>ssaire du personnel repris par</w:t>
      </w:r>
      <w:r w:rsidR="008C0B30" w:rsidRPr="001D7E15">
        <w:rPr>
          <w:rFonts w:cstheme="minorHAnsi"/>
        </w:rPr>
        <w:t xml:space="preserve"> l’Autorité Concédante</w:t>
      </w:r>
      <w:r w:rsidRPr="001D7E15">
        <w:rPr>
          <w:rFonts w:cstheme="minorHAnsi"/>
        </w:rPr>
        <w:t xml:space="preserve">  pendant une période ne pouvant excéder (6) six mois à compter de la fin de la concession telle que définie dans le premier alinéa. La rémunération de cette prestation sera fixée d’un commun accord.</w:t>
      </w:r>
    </w:p>
    <w:p w14:paraId="749A53BA" w14:textId="77777777" w:rsidR="00037F0C" w:rsidRPr="001D7E15" w:rsidRDefault="00037F0C" w:rsidP="00D71A6D">
      <w:pPr>
        <w:spacing w:after="0" w:line="240" w:lineRule="auto"/>
        <w:ind w:left="142"/>
        <w:contextualSpacing/>
        <w:rPr>
          <w:rFonts w:cstheme="minorHAnsi"/>
        </w:rPr>
      </w:pPr>
    </w:p>
    <w:p w14:paraId="0E35C6BC" w14:textId="77777777" w:rsidR="00096372" w:rsidRPr="001D7E15" w:rsidRDefault="00096372" w:rsidP="00D71A6D">
      <w:pPr>
        <w:spacing w:after="0" w:line="240" w:lineRule="auto"/>
        <w:ind w:left="142"/>
        <w:contextualSpacing/>
        <w:rPr>
          <w:rFonts w:cstheme="minorHAnsi"/>
        </w:rPr>
      </w:pPr>
    </w:p>
    <w:p w14:paraId="4015D44B" w14:textId="77777777" w:rsidR="00096372" w:rsidRPr="001D7E15" w:rsidRDefault="00096372" w:rsidP="00D71A6D">
      <w:pPr>
        <w:spacing w:after="0" w:line="240" w:lineRule="auto"/>
        <w:ind w:left="142"/>
        <w:contextualSpacing/>
        <w:rPr>
          <w:rFonts w:cstheme="minorHAnsi"/>
        </w:rPr>
      </w:pPr>
    </w:p>
    <w:p w14:paraId="207E0B5A" w14:textId="77777777" w:rsidR="00096372" w:rsidRPr="001D7E15" w:rsidRDefault="00096372" w:rsidP="00D71A6D">
      <w:pPr>
        <w:spacing w:after="0" w:line="240" w:lineRule="auto"/>
        <w:ind w:left="142"/>
        <w:contextualSpacing/>
        <w:rPr>
          <w:rFonts w:cstheme="minorHAnsi"/>
        </w:rPr>
      </w:pPr>
    </w:p>
    <w:p w14:paraId="1E8647D3" w14:textId="77777777" w:rsidR="00D62FE5" w:rsidRPr="001D7E15" w:rsidRDefault="00A5701E" w:rsidP="00D71A6D">
      <w:pPr>
        <w:pStyle w:val="Overskrift1"/>
        <w:spacing w:before="0" w:after="0" w:line="240" w:lineRule="auto"/>
        <w:ind w:left="142"/>
        <w:contextualSpacing/>
        <w:jc w:val="center"/>
        <w:rPr>
          <w:rFonts w:asciiTheme="minorHAnsi" w:eastAsia="Times New Roman" w:hAnsiTheme="minorHAnsi" w:cstheme="minorHAnsi"/>
          <w:b/>
          <w:color w:val="auto"/>
        </w:rPr>
      </w:pPr>
      <w:r w:rsidRPr="001D7E15">
        <w:rPr>
          <w:rFonts w:asciiTheme="minorHAnsi" w:eastAsia="Times New Roman" w:hAnsiTheme="minorHAnsi" w:cstheme="minorHAnsi"/>
          <w:b/>
          <w:color w:val="auto"/>
        </w:rPr>
        <w:t>CHAPITRE 13</w:t>
      </w:r>
      <w:r w:rsidR="00D62FE5" w:rsidRPr="001D7E15">
        <w:rPr>
          <w:rFonts w:asciiTheme="minorHAnsi" w:eastAsia="Times New Roman" w:hAnsiTheme="minorHAnsi" w:cstheme="minorHAnsi"/>
          <w:b/>
          <w:color w:val="auto"/>
        </w:rPr>
        <w:t>.  DIVERS</w:t>
      </w:r>
      <w:bookmarkEnd w:id="609"/>
      <w:bookmarkEnd w:id="610"/>
      <w:bookmarkEnd w:id="611"/>
      <w:bookmarkEnd w:id="612"/>
      <w:bookmarkEnd w:id="613"/>
      <w:bookmarkEnd w:id="614"/>
      <w:bookmarkEnd w:id="615"/>
      <w:bookmarkEnd w:id="616"/>
      <w:bookmarkEnd w:id="617"/>
      <w:bookmarkEnd w:id="618"/>
      <w:bookmarkEnd w:id="619"/>
    </w:p>
    <w:p w14:paraId="207E321C" w14:textId="77777777" w:rsidR="00096372" w:rsidRPr="001D7E15" w:rsidRDefault="00096372" w:rsidP="00D71A6D">
      <w:pPr>
        <w:ind w:left="142"/>
      </w:pPr>
    </w:p>
    <w:p w14:paraId="24552873" w14:textId="6CC7E9E0" w:rsidR="006523DC" w:rsidRPr="001D7E15" w:rsidRDefault="006523DC" w:rsidP="00D71A6D">
      <w:pPr>
        <w:spacing w:after="0" w:line="240" w:lineRule="auto"/>
        <w:ind w:left="142"/>
        <w:contextualSpacing/>
        <w:rPr>
          <w:b/>
          <w:sz w:val="28"/>
          <w:szCs w:val="28"/>
        </w:rPr>
      </w:pPr>
      <w:bookmarkStart w:id="622" w:name="_Toc498922848"/>
      <w:bookmarkStart w:id="623" w:name="_Toc498931850"/>
      <w:bookmarkStart w:id="624" w:name="_Toc498936209"/>
      <w:bookmarkStart w:id="625" w:name="_Toc498938681"/>
      <w:bookmarkStart w:id="626" w:name="_Toc498939107"/>
      <w:bookmarkStart w:id="627" w:name="_Toc498940495"/>
      <w:bookmarkStart w:id="628" w:name="_Toc498941011"/>
      <w:bookmarkStart w:id="629" w:name="_Toc498941721"/>
      <w:bookmarkStart w:id="630" w:name="_Toc498945718"/>
      <w:bookmarkStart w:id="631" w:name="_Toc498948411"/>
      <w:bookmarkStart w:id="632" w:name="_Toc498949574"/>
      <w:r w:rsidRPr="001D7E15">
        <w:rPr>
          <w:rFonts w:cstheme="minorHAnsi"/>
          <w:b/>
          <w:sz w:val="28"/>
          <w:szCs w:val="28"/>
        </w:rPr>
        <w:t>ARTICLE 6</w:t>
      </w:r>
      <w:r w:rsidR="00F408DC">
        <w:rPr>
          <w:rFonts w:cstheme="minorHAnsi"/>
          <w:b/>
          <w:sz w:val="28"/>
          <w:szCs w:val="28"/>
        </w:rPr>
        <w:t>0</w:t>
      </w:r>
      <w:r w:rsidRPr="001D7E15">
        <w:rPr>
          <w:rFonts w:cstheme="minorHAnsi"/>
          <w:b/>
          <w:sz w:val="28"/>
          <w:szCs w:val="28"/>
        </w:rPr>
        <w:t xml:space="preserve">. </w:t>
      </w:r>
      <w:r w:rsidRPr="001D7E15">
        <w:rPr>
          <w:b/>
          <w:sz w:val="28"/>
          <w:szCs w:val="28"/>
        </w:rPr>
        <w:t xml:space="preserve">  </w:t>
      </w:r>
      <w:r w:rsidR="00096372" w:rsidRPr="001D7E15">
        <w:rPr>
          <w:b/>
          <w:sz w:val="28"/>
          <w:szCs w:val="28"/>
        </w:rPr>
        <w:t>Ethique</w:t>
      </w:r>
    </w:p>
    <w:p w14:paraId="71FD9A2B" w14:textId="77777777" w:rsidR="00096372" w:rsidRPr="001D7E15" w:rsidRDefault="00096372" w:rsidP="00D71A6D">
      <w:pPr>
        <w:spacing w:after="0" w:line="240" w:lineRule="auto"/>
        <w:ind w:left="142"/>
        <w:contextualSpacing/>
        <w:rPr>
          <w:b/>
          <w:sz w:val="28"/>
          <w:szCs w:val="28"/>
        </w:rPr>
      </w:pPr>
    </w:p>
    <w:p w14:paraId="29104E05" w14:textId="77777777" w:rsidR="006523DC" w:rsidRPr="001D7E15" w:rsidRDefault="006523DC" w:rsidP="00EC0068">
      <w:pPr>
        <w:numPr>
          <w:ilvl w:val="0"/>
          <w:numId w:val="26"/>
        </w:numPr>
        <w:spacing w:after="0" w:line="240" w:lineRule="auto"/>
        <w:ind w:left="567" w:hanging="425"/>
        <w:contextualSpacing/>
      </w:pPr>
      <w:r w:rsidRPr="001D7E15">
        <w:t>Le Concessionnaire déclare et garantit, à ce titre, au Concédant respecter les normes de droit international et du droit béninois (en ce compris leurs éventuelles évolutions pendant la durée de la présente convention), relatives :</w:t>
      </w:r>
    </w:p>
    <w:p w14:paraId="718DECF5" w14:textId="77777777" w:rsidR="006523DC" w:rsidRPr="001D7E15" w:rsidRDefault="006523DC" w:rsidP="00EC0068">
      <w:pPr>
        <w:spacing w:after="0" w:line="240" w:lineRule="auto"/>
        <w:ind w:left="567" w:hanging="425"/>
        <w:contextualSpacing/>
      </w:pPr>
    </w:p>
    <w:p w14:paraId="6CC8565B" w14:textId="77777777" w:rsidR="006523DC" w:rsidRPr="001D7E15" w:rsidRDefault="006523DC" w:rsidP="00EC0068">
      <w:pPr>
        <w:numPr>
          <w:ilvl w:val="1"/>
          <w:numId w:val="26"/>
        </w:numPr>
        <w:tabs>
          <w:tab w:val="left" w:pos="2120"/>
        </w:tabs>
        <w:spacing w:after="0" w:line="240" w:lineRule="auto"/>
        <w:ind w:left="993" w:hanging="425"/>
        <w:contextualSpacing/>
      </w:pPr>
      <w:proofErr w:type="gramStart"/>
      <w:r w:rsidRPr="001D7E15">
        <w:t>aux</w:t>
      </w:r>
      <w:proofErr w:type="gramEnd"/>
      <w:r w:rsidRPr="001D7E15">
        <w:t xml:space="preserve"> droits humains et libertés fondamentales de la personne humaine, notamment l’interdiction (a) de recourir au travail des enfants et à toute autre forme de travail forcé ou obligatoire ; (b) de procéder à toute forme de discrimination au sein de son entreprise ou à l’égard de ses fournisseurs ou sous-traitants ;</w:t>
      </w:r>
    </w:p>
    <w:p w14:paraId="5CA5DBDD" w14:textId="77777777" w:rsidR="006523DC" w:rsidRPr="001D7E15" w:rsidRDefault="006523DC" w:rsidP="00EC0068">
      <w:pPr>
        <w:numPr>
          <w:ilvl w:val="1"/>
          <w:numId w:val="26"/>
        </w:numPr>
        <w:tabs>
          <w:tab w:val="left" w:pos="2120"/>
        </w:tabs>
        <w:spacing w:after="0" w:line="240" w:lineRule="auto"/>
        <w:ind w:left="993" w:hanging="425"/>
        <w:contextualSpacing/>
        <w:jc w:val="left"/>
      </w:pPr>
      <w:r w:rsidRPr="001D7E15">
        <w:t>aux embargos, trafics d’armes et de stupéfiants et au terrorisme ;</w:t>
      </w:r>
    </w:p>
    <w:p w14:paraId="61F0A265" w14:textId="77777777" w:rsidR="006523DC" w:rsidRPr="001D7E15" w:rsidRDefault="006523DC" w:rsidP="00EC0068">
      <w:pPr>
        <w:numPr>
          <w:ilvl w:val="1"/>
          <w:numId w:val="26"/>
        </w:numPr>
        <w:tabs>
          <w:tab w:val="left" w:pos="2120"/>
        </w:tabs>
        <w:spacing w:after="0" w:line="240" w:lineRule="auto"/>
        <w:ind w:left="993" w:right="20" w:hanging="425"/>
        <w:contextualSpacing/>
        <w:jc w:val="left"/>
      </w:pPr>
      <w:r w:rsidRPr="001D7E15">
        <w:t>aux échanges commerciaux, licences d’importations et d’exportations et aux douanes ;</w:t>
      </w:r>
    </w:p>
    <w:p w14:paraId="6792F938" w14:textId="77777777" w:rsidR="006523DC" w:rsidRPr="001D7E15" w:rsidRDefault="006523DC" w:rsidP="00EC0068">
      <w:pPr>
        <w:numPr>
          <w:ilvl w:val="1"/>
          <w:numId w:val="26"/>
        </w:numPr>
        <w:tabs>
          <w:tab w:val="left" w:pos="2120"/>
        </w:tabs>
        <w:spacing w:after="0" w:line="240" w:lineRule="auto"/>
        <w:ind w:left="993" w:hanging="425"/>
        <w:contextualSpacing/>
        <w:jc w:val="left"/>
      </w:pPr>
      <w:r w:rsidRPr="001D7E15">
        <w:t>à la santé et à la sécurité des personnels et des tiers ;</w:t>
      </w:r>
    </w:p>
    <w:p w14:paraId="0C6FD534" w14:textId="77777777" w:rsidR="006523DC" w:rsidRPr="001D7E15" w:rsidRDefault="006523DC" w:rsidP="00EC0068">
      <w:pPr>
        <w:numPr>
          <w:ilvl w:val="1"/>
          <w:numId w:val="26"/>
        </w:numPr>
        <w:tabs>
          <w:tab w:val="left" w:pos="2120"/>
        </w:tabs>
        <w:spacing w:after="0" w:line="240" w:lineRule="auto"/>
        <w:ind w:left="993" w:hanging="425"/>
        <w:contextualSpacing/>
        <w:jc w:val="left"/>
      </w:pPr>
      <w:r w:rsidRPr="001D7E15">
        <w:t>au travail, à l’immigration, à l’interdiction du travail clandestin ;</w:t>
      </w:r>
    </w:p>
    <w:p w14:paraId="3952E908" w14:textId="77777777" w:rsidR="006523DC" w:rsidRPr="001D7E15" w:rsidRDefault="006523DC" w:rsidP="00EC0068">
      <w:pPr>
        <w:numPr>
          <w:ilvl w:val="1"/>
          <w:numId w:val="26"/>
        </w:numPr>
        <w:tabs>
          <w:tab w:val="left" w:pos="2120"/>
        </w:tabs>
        <w:spacing w:after="0" w:line="240" w:lineRule="auto"/>
        <w:ind w:left="993" w:hanging="425"/>
        <w:contextualSpacing/>
        <w:jc w:val="left"/>
      </w:pPr>
      <w:r w:rsidRPr="001D7E15">
        <w:t>à la protection de l'environnement ;</w:t>
      </w:r>
    </w:p>
    <w:p w14:paraId="3CC2BA23" w14:textId="77777777" w:rsidR="006523DC" w:rsidRPr="001D7E15" w:rsidRDefault="006523DC" w:rsidP="00EC0068">
      <w:pPr>
        <w:numPr>
          <w:ilvl w:val="1"/>
          <w:numId w:val="26"/>
        </w:numPr>
        <w:tabs>
          <w:tab w:val="left" w:pos="2120"/>
        </w:tabs>
        <w:spacing w:after="0" w:line="240" w:lineRule="auto"/>
        <w:ind w:left="993" w:hanging="425"/>
        <w:contextualSpacing/>
      </w:pPr>
      <w:r w:rsidRPr="001D7E15">
        <w:t>aux infractions économiques, notamment la corruption, la fraude, le trafic d’influence (ou infraction équivalente dans le droit national applicable au présent contrat), l’escroquerie, le vol, l’abus de bien social, la contrefaçon, le faux et usage de faux, et toute infraction connexe ;</w:t>
      </w:r>
    </w:p>
    <w:p w14:paraId="156BAF94" w14:textId="77777777" w:rsidR="006523DC" w:rsidRPr="001D7E15" w:rsidRDefault="006523DC" w:rsidP="00EC0068">
      <w:pPr>
        <w:numPr>
          <w:ilvl w:val="1"/>
          <w:numId w:val="26"/>
        </w:numPr>
        <w:tabs>
          <w:tab w:val="left" w:pos="2120"/>
        </w:tabs>
        <w:spacing w:after="0" w:line="240" w:lineRule="auto"/>
        <w:ind w:left="993" w:hanging="425"/>
        <w:contextualSpacing/>
        <w:jc w:val="left"/>
      </w:pPr>
      <w:r w:rsidRPr="001D7E15">
        <w:t>à la lutte contre le blanchiment d’argent ;</w:t>
      </w:r>
    </w:p>
    <w:p w14:paraId="5F3B7297" w14:textId="77777777" w:rsidR="006523DC" w:rsidRPr="001D7E15" w:rsidRDefault="006523DC" w:rsidP="00EC0068">
      <w:pPr>
        <w:numPr>
          <w:ilvl w:val="1"/>
          <w:numId w:val="26"/>
        </w:numPr>
        <w:tabs>
          <w:tab w:val="left" w:pos="2120"/>
        </w:tabs>
        <w:spacing w:after="0" w:line="240" w:lineRule="auto"/>
        <w:ind w:left="993" w:hanging="425"/>
        <w:contextualSpacing/>
        <w:jc w:val="left"/>
      </w:pPr>
      <w:r w:rsidRPr="001D7E15">
        <w:t>au droit de la concurrence.</w:t>
      </w:r>
    </w:p>
    <w:p w14:paraId="06A8030B" w14:textId="77777777" w:rsidR="006523DC" w:rsidRPr="001D7E15" w:rsidRDefault="006523DC" w:rsidP="00EC0068">
      <w:pPr>
        <w:tabs>
          <w:tab w:val="left" w:pos="1134"/>
        </w:tabs>
        <w:spacing w:after="0" w:line="240" w:lineRule="auto"/>
        <w:ind w:left="567" w:hanging="425"/>
        <w:contextualSpacing/>
        <w:rPr>
          <w:rFonts w:ascii="Times New Roman" w:eastAsia="Times New Roman" w:hAnsi="Times New Roman"/>
          <w:sz w:val="24"/>
        </w:rPr>
      </w:pPr>
    </w:p>
    <w:p w14:paraId="76897DF5" w14:textId="77777777" w:rsidR="006523DC" w:rsidRPr="001D7E15" w:rsidRDefault="006523DC" w:rsidP="00EC0068">
      <w:pPr>
        <w:pStyle w:val="Listeafsnit"/>
        <w:numPr>
          <w:ilvl w:val="0"/>
          <w:numId w:val="27"/>
        </w:numPr>
        <w:tabs>
          <w:tab w:val="left" w:pos="1134"/>
        </w:tabs>
        <w:spacing w:after="0" w:line="240" w:lineRule="auto"/>
        <w:ind w:left="567" w:hanging="425"/>
      </w:pPr>
      <w:r w:rsidRPr="001D7E15">
        <w:t>Dans le cas de travaux qu’il réalise ou fait réaliser dans le cadre de la présente concession, le Concessionnaire respecte et fait respecter par ses fournisseurs et sous-traitants ainsi que tout tiers intervenant sur lesdits travaux, les mesures convenues avec le Concédant ou résultant de la législation béninoise en matière de santé et de sécurité, [lesquelles font l’objet de l’annexe de la présente concession].</w:t>
      </w:r>
    </w:p>
    <w:p w14:paraId="13B20C5A" w14:textId="77777777" w:rsidR="00096372" w:rsidRPr="001D7E15" w:rsidRDefault="00096372" w:rsidP="00EC0068">
      <w:pPr>
        <w:pStyle w:val="Listeafsnit"/>
        <w:tabs>
          <w:tab w:val="left" w:pos="1134"/>
        </w:tabs>
        <w:spacing w:after="0" w:line="240" w:lineRule="auto"/>
        <w:ind w:left="567" w:hanging="425"/>
      </w:pPr>
    </w:p>
    <w:p w14:paraId="3090A559" w14:textId="77777777" w:rsidR="006523DC" w:rsidRPr="001D7E15" w:rsidRDefault="006523DC" w:rsidP="00EC0068">
      <w:pPr>
        <w:numPr>
          <w:ilvl w:val="0"/>
          <w:numId w:val="27"/>
        </w:numPr>
        <w:tabs>
          <w:tab w:val="left" w:pos="1134"/>
        </w:tabs>
        <w:spacing w:after="0" w:line="240" w:lineRule="auto"/>
        <w:ind w:left="567" w:hanging="425"/>
        <w:contextualSpacing/>
        <w:rPr>
          <w:sz w:val="21"/>
        </w:rPr>
      </w:pPr>
      <w:r w:rsidRPr="001D7E15">
        <w:t>Le Concessionnaire</w:t>
      </w:r>
      <w:r w:rsidRPr="001D7E15">
        <w:rPr>
          <w:sz w:val="21"/>
        </w:rPr>
        <w:t xml:space="preserve"> s’engage à collaborer activement et à agir de manière à permettre à l’Autorité concédante de se conformer aux obligations légales qui lui sont imparties en matière de devoir de vigilance. A ce titre, il collabore notamment à la mise en œuvre des mesures de Vigilance et alerte sans délai l’Autorité concédante et l’Autorité de Régulation de l’Electricité de toute atteinte grave, ou de tout élément pouvant constituer une atteinte grave, aux normes susmentionnées, dans le cadre de sa relation avec .</w:t>
      </w:r>
    </w:p>
    <w:p w14:paraId="38241A34" w14:textId="77777777" w:rsidR="006523DC" w:rsidRPr="001D7E15" w:rsidRDefault="006523DC" w:rsidP="00D71A6D">
      <w:pPr>
        <w:tabs>
          <w:tab w:val="left" w:pos="1180"/>
        </w:tabs>
        <w:spacing w:after="0" w:line="240" w:lineRule="auto"/>
        <w:ind w:left="142"/>
        <w:contextualSpacing/>
        <w:rPr>
          <w:sz w:val="21"/>
        </w:rPr>
      </w:pPr>
    </w:p>
    <w:p w14:paraId="5C0E12AF" w14:textId="77777777" w:rsidR="00096372" w:rsidRPr="001D7E15" w:rsidRDefault="00096372" w:rsidP="00D71A6D">
      <w:pPr>
        <w:tabs>
          <w:tab w:val="left" w:pos="1180"/>
        </w:tabs>
        <w:spacing w:after="0" w:line="240" w:lineRule="auto"/>
        <w:ind w:left="142"/>
        <w:contextualSpacing/>
        <w:rPr>
          <w:sz w:val="21"/>
        </w:rPr>
      </w:pPr>
    </w:p>
    <w:p w14:paraId="6AD3EC10" w14:textId="3897BFA8" w:rsidR="007B1263" w:rsidRPr="007D4CD2" w:rsidRDefault="00096372" w:rsidP="00185525">
      <w:pPr>
        <w:widowControl w:val="0"/>
        <w:tabs>
          <w:tab w:val="left" w:pos="413"/>
          <w:tab w:val="left" w:pos="567"/>
          <w:tab w:val="left" w:pos="9072"/>
          <w:tab w:val="left" w:pos="9356"/>
          <w:tab w:val="left" w:pos="9498"/>
        </w:tabs>
        <w:adjustRightInd w:val="0"/>
        <w:spacing w:after="0" w:line="240" w:lineRule="auto"/>
        <w:ind w:left="142" w:right="284" w:hanging="993"/>
        <w:contextualSpacing/>
        <w:rPr>
          <w:rFonts w:cstheme="minorHAnsi"/>
          <w:b/>
          <w:sz w:val="28"/>
          <w:szCs w:val="28"/>
        </w:rPr>
      </w:pPr>
      <w:r w:rsidRPr="007D4CD2">
        <w:rPr>
          <w:rFonts w:cstheme="minorHAnsi"/>
          <w:b/>
          <w:sz w:val="28"/>
          <w:szCs w:val="28"/>
        </w:rPr>
        <w:t>ARTICLE</w:t>
      </w:r>
      <w:r w:rsidR="006523DC" w:rsidRPr="007D4CD2">
        <w:rPr>
          <w:rFonts w:cstheme="minorHAnsi"/>
          <w:b/>
          <w:sz w:val="28"/>
          <w:szCs w:val="28"/>
        </w:rPr>
        <w:t xml:space="preserve"> </w:t>
      </w:r>
      <w:proofErr w:type="gramStart"/>
      <w:r w:rsidR="006523DC" w:rsidRPr="007D4CD2">
        <w:rPr>
          <w:rFonts w:cstheme="minorHAnsi"/>
          <w:b/>
          <w:sz w:val="28"/>
          <w:szCs w:val="28"/>
        </w:rPr>
        <w:t>6</w:t>
      </w:r>
      <w:r w:rsidR="00F408DC" w:rsidRPr="007D4CD2">
        <w:rPr>
          <w:rFonts w:cstheme="minorHAnsi"/>
          <w:b/>
          <w:sz w:val="28"/>
          <w:szCs w:val="28"/>
        </w:rPr>
        <w:t>1</w:t>
      </w:r>
      <w:r w:rsidR="0094597B" w:rsidRPr="007D4CD2">
        <w:rPr>
          <w:rFonts w:cstheme="minorHAnsi"/>
          <w:b/>
          <w:sz w:val="28"/>
          <w:szCs w:val="28"/>
        </w:rPr>
        <w:t xml:space="preserve">  </w:t>
      </w:r>
      <w:r w:rsidR="00CE1FEE" w:rsidRPr="007D4CD2">
        <w:rPr>
          <w:rFonts w:cstheme="minorHAnsi"/>
          <w:b/>
          <w:sz w:val="28"/>
          <w:szCs w:val="28"/>
        </w:rPr>
        <w:t>Sous</w:t>
      </w:r>
      <w:proofErr w:type="gramEnd"/>
      <w:r w:rsidR="00CE1FEE" w:rsidRPr="007D4CD2">
        <w:rPr>
          <w:rFonts w:cstheme="minorHAnsi"/>
          <w:b/>
          <w:sz w:val="28"/>
          <w:szCs w:val="28"/>
        </w:rPr>
        <w:t>-traitance</w:t>
      </w:r>
      <w:r w:rsidR="007B1263" w:rsidRPr="007D4CD2">
        <w:rPr>
          <w:rFonts w:cstheme="minorHAnsi"/>
          <w:b/>
          <w:sz w:val="28"/>
          <w:szCs w:val="28"/>
        </w:rPr>
        <w:t xml:space="preserve"> et contenu local</w:t>
      </w:r>
    </w:p>
    <w:p w14:paraId="5F14077D" w14:textId="77777777" w:rsidR="007B1263" w:rsidRPr="007D4CD2" w:rsidRDefault="007B1263" w:rsidP="00D71A6D">
      <w:pPr>
        <w:autoSpaceDE w:val="0"/>
        <w:autoSpaceDN w:val="0"/>
        <w:adjustRightInd w:val="0"/>
        <w:ind w:left="142"/>
        <w:rPr>
          <w:rFonts w:cstheme="minorHAnsi"/>
        </w:rPr>
      </w:pPr>
    </w:p>
    <w:p w14:paraId="1E7032FC" w14:textId="7A08A050" w:rsidR="007B1263" w:rsidRPr="007D4CD2" w:rsidRDefault="00F408DC" w:rsidP="00D71A6D">
      <w:pPr>
        <w:widowControl w:val="0"/>
        <w:tabs>
          <w:tab w:val="left" w:pos="0"/>
          <w:tab w:val="left" w:pos="142"/>
        </w:tabs>
        <w:autoSpaceDE w:val="0"/>
        <w:autoSpaceDN w:val="0"/>
        <w:adjustRightInd w:val="0"/>
        <w:spacing w:after="0" w:line="240" w:lineRule="auto"/>
        <w:ind w:left="142"/>
        <w:contextualSpacing/>
        <w:rPr>
          <w:rFonts w:cstheme="minorHAnsi"/>
        </w:rPr>
      </w:pPr>
      <w:r w:rsidRPr="007D4CD2">
        <w:rPr>
          <w:rFonts w:cstheme="minorHAnsi"/>
        </w:rPr>
        <w:t>61</w:t>
      </w:r>
      <w:r w:rsidR="00D55D49" w:rsidRPr="007D4CD2">
        <w:rPr>
          <w:rFonts w:cstheme="minorHAnsi"/>
        </w:rPr>
        <w:t>-1</w:t>
      </w:r>
      <w:r w:rsidR="00D55D49" w:rsidRPr="007D4CD2">
        <w:rPr>
          <w:rFonts w:cstheme="minorHAnsi"/>
        </w:rPr>
        <w:tab/>
        <w:t>Le concessionnaire sous-traite</w:t>
      </w:r>
      <w:r w:rsidR="0094597B" w:rsidRPr="007D4CD2">
        <w:rPr>
          <w:rFonts w:cstheme="minorHAnsi"/>
        </w:rPr>
        <w:t xml:space="preserve"> les travaux ou fournitures,</w:t>
      </w:r>
      <w:r w:rsidR="007B1263" w:rsidRPr="007D4CD2">
        <w:rPr>
          <w:rFonts w:cstheme="minorHAnsi"/>
        </w:rPr>
        <w:t xml:space="preserve"> à des tiers nationaux </w:t>
      </w:r>
      <w:r w:rsidR="00D55D49" w:rsidRPr="007D4CD2">
        <w:rPr>
          <w:rFonts w:cstheme="minorHAnsi"/>
        </w:rPr>
        <w:t>ou à</w:t>
      </w:r>
      <w:r w:rsidR="006709B0" w:rsidRPr="007D4CD2">
        <w:rPr>
          <w:rFonts w:cstheme="minorHAnsi"/>
        </w:rPr>
        <w:t xml:space="preserve"> des entreprises à capitaux majoritairement nationaux et dirigés par des nationaux</w:t>
      </w:r>
      <w:r w:rsidR="007B1263" w:rsidRPr="007D4CD2">
        <w:rPr>
          <w:rFonts w:cstheme="minorHAnsi"/>
        </w:rPr>
        <w:t xml:space="preserve">, </w:t>
      </w:r>
      <w:r w:rsidR="006709B0" w:rsidRPr="007D4CD2">
        <w:rPr>
          <w:rFonts w:cstheme="minorHAnsi"/>
        </w:rPr>
        <w:t>sauf im</w:t>
      </w:r>
      <w:r w:rsidR="00D55D49" w:rsidRPr="007D4CD2">
        <w:rPr>
          <w:rFonts w:cstheme="minorHAnsi"/>
        </w:rPr>
        <w:t xml:space="preserve">possibilité </w:t>
      </w:r>
      <w:r w:rsidR="006709B0" w:rsidRPr="007D4CD2">
        <w:rPr>
          <w:rFonts w:cstheme="minorHAnsi"/>
        </w:rPr>
        <w:t xml:space="preserve">de </w:t>
      </w:r>
      <w:r w:rsidR="006709B0" w:rsidRPr="007D4CD2">
        <w:rPr>
          <w:rFonts w:cstheme="minorHAnsi"/>
        </w:rPr>
        <w:lastRenderedPageBreak/>
        <w:t>trouver</w:t>
      </w:r>
      <w:r w:rsidR="00D55D49" w:rsidRPr="007D4CD2">
        <w:rPr>
          <w:rFonts w:cstheme="minorHAnsi"/>
        </w:rPr>
        <w:t xml:space="preserve"> de telles</w:t>
      </w:r>
      <w:r w:rsidR="0094597B" w:rsidRPr="007D4CD2">
        <w:rPr>
          <w:rFonts w:cstheme="minorHAnsi"/>
        </w:rPr>
        <w:t xml:space="preserve"> personnes ou </w:t>
      </w:r>
      <w:r w:rsidR="00D55D49" w:rsidRPr="007D4CD2">
        <w:rPr>
          <w:rFonts w:cstheme="minorHAnsi"/>
        </w:rPr>
        <w:t>entreprises</w:t>
      </w:r>
      <w:r w:rsidR="0094597B" w:rsidRPr="007D4CD2">
        <w:rPr>
          <w:rFonts w:cstheme="minorHAnsi"/>
        </w:rPr>
        <w:t>,</w:t>
      </w:r>
      <w:r w:rsidR="00D55D49" w:rsidRPr="007D4CD2">
        <w:rPr>
          <w:rFonts w:cstheme="minorHAnsi"/>
        </w:rPr>
        <w:t xml:space="preserve"> ou les</w:t>
      </w:r>
      <w:r w:rsidR="006709B0" w:rsidRPr="007D4CD2">
        <w:rPr>
          <w:rFonts w:cstheme="minorHAnsi"/>
        </w:rPr>
        <w:t xml:space="preserve"> biens </w:t>
      </w:r>
      <w:r w:rsidR="00D55D49" w:rsidRPr="007D4CD2">
        <w:rPr>
          <w:rFonts w:cstheme="minorHAnsi"/>
        </w:rPr>
        <w:t xml:space="preserve">recherchés </w:t>
      </w:r>
      <w:r w:rsidR="006709B0" w:rsidRPr="007D4CD2">
        <w:rPr>
          <w:rFonts w:cstheme="minorHAnsi"/>
        </w:rPr>
        <w:t>sur le territoire béninois</w:t>
      </w:r>
      <w:r w:rsidR="0094597B" w:rsidRPr="007D4CD2">
        <w:rPr>
          <w:rFonts w:cstheme="minorHAnsi"/>
        </w:rPr>
        <w:t>,</w:t>
      </w:r>
      <w:r w:rsidR="00D55D49" w:rsidRPr="007D4CD2">
        <w:rPr>
          <w:rFonts w:cstheme="minorHAnsi"/>
        </w:rPr>
        <w:t xml:space="preserve"> ou </w:t>
      </w:r>
      <w:r w:rsidR="0094597B" w:rsidRPr="007D4CD2">
        <w:rPr>
          <w:rFonts w:cstheme="minorHAnsi"/>
        </w:rPr>
        <w:t xml:space="preserve">sauf </w:t>
      </w:r>
      <w:r w:rsidR="00D55D49" w:rsidRPr="007D4CD2">
        <w:rPr>
          <w:rFonts w:cstheme="minorHAnsi"/>
        </w:rPr>
        <w:t xml:space="preserve">autorisation </w:t>
      </w:r>
      <w:r w:rsidR="0094597B" w:rsidRPr="007D4CD2">
        <w:rPr>
          <w:rFonts w:cstheme="minorHAnsi"/>
        </w:rPr>
        <w:t xml:space="preserve">expresse </w:t>
      </w:r>
      <w:r w:rsidR="00D55D49" w:rsidRPr="007D4CD2">
        <w:rPr>
          <w:rFonts w:cstheme="minorHAnsi"/>
        </w:rPr>
        <w:t>de déroger</w:t>
      </w:r>
      <w:r w:rsidR="0094597B" w:rsidRPr="007D4CD2">
        <w:rPr>
          <w:rFonts w:cstheme="minorHAnsi"/>
        </w:rPr>
        <w:t>,</w:t>
      </w:r>
      <w:r w:rsidR="00D55D49" w:rsidRPr="007D4CD2">
        <w:rPr>
          <w:rFonts w:cstheme="minorHAnsi"/>
        </w:rPr>
        <w:t xml:space="preserve"> accordée par le concédant. </w:t>
      </w:r>
    </w:p>
    <w:p w14:paraId="6247C3FF" w14:textId="77777777" w:rsidR="00D55D49" w:rsidRPr="007D4CD2" w:rsidRDefault="00D55D49" w:rsidP="00D71A6D">
      <w:pPr>
        <w:widowControl w:val="0"/>
        <w:tabs>
          <w:tab w:val="left" w:pos="0"/>
          <w:tab w:val="left" w:pos="142"/>
        </w:tabs>
        <w:autoSpaceDE w:val="0"/>
        <w:autoSpaceDN w:val="0"/>
        <w:adjustRightInd w:val="0"/>
        <w:spacing w:after="0" w:line="240" w:lineRule="auto"/>
        <w:ind w:left="142"/>
        <w:contextualSpacing/>
        <w:rPr>
          <w:rFonts w:cstheme="minorHAnsi"/>
        </w:rPr>
      </w:pPr>
    </w:p>
    <w:p w14:paraId="723DDA4D" w14:textId="1BED9FE0" w:rsidR="006523DC" w:rsidRPr="007D4CD2" w:rsidRDefault="00F408DC" w:rsidP="00D71A6D">
      <w:pPr>
        <w:widowControl w:val="0"/>
        <w:tabs>
          <w:tab w:val="left" w:pos="0"/>
          <w:tab w:val="left" w:pos="142"/>
        </w:tabs>
        <w:autoSpaceDE w:val="0"/>
        <w:autoSpaceDN w:val="0"/>
        <w:adjustRightInd w:val="0"/>
        <w:spacing w:after="0" w:line="240" w:lineRule="auto"/>
        <w:ind w:left="142"/>
        <w:contextualSpacing/>
        <w:rPr>
          <w:rFonts w:eastAsia="Times New Roman" w:cstheme="minorHAnsi"/>
        </w:rPr>
      </w:pPr>
      <w:r w:rsidRPr="007D4CD2">
        <w:rPr>
          <w:rFonts w:cstheme="minorHAnsi"/>
        </w:rPr>
        <w:t>61</w:t>
      </w:r>
      <w:r w:rsidR="007B1263" w:rsidRPr="007D4CD2">
        <w:rPr>
          <w:rFonts w:cstheme="minorHAnsi"/>
        </w:rPr>
        <w:t>-2</w:t>
      </w:r>
      <w:r w:rsidR="006709B0" w:rsidRPr="007D4CD2">
        <w:rPr>
          <w:rFonts w:cstheme="minorHAnsi"/>
        </w:rPr>
        <w:t xml:space="preserve"> </w:t>
      </w:r>
      <w:r w:rsidR="0094597B" w:rsidRPr="007D4CD2">
        <w:rPr>
          <w:rFonts w:cstheme="minorHAnsi"/>
        </w:rPr>
        <w:tab/>
      </w:r>
      <w:r w:rsidR="00D55D49" w:rsidRPr="007D4CD2">
        <w:rPr>
          <w:rFonts w:cstheme="minorHAnsi"/>
        </w:rPr>
        <w:t>Le  concessionnaire attribue plus des deux tiers des emplois de l’entreprise à des nationaux béninois et</w:t>
      </w:r>
      <w:r w:rsidR="0094597B" w:rsidRPr="007D4CD2">
        <w:rPr>
          <w:rFonts w:cstheme="minorHAnsi"/>
        </w:rPr>
        <w:t xml:space="preserve"> plus de</w:t>
      </w:r>
      <w:r w:rsidR="00D55D49" w:rsidRPr="007D4CD2">
        <w:rPr>
          <w:rFonts w:cstheme="minorHAnsi"/>
        </w:rPr>
        <w:t xml:space="preserve"> la moitié de postes d’encadrement à des nationaux béninois dans les quatre (4) années de la</w:t>
      </w:r>
      <w:r w:rsidR="00D55D49" w:rsidRPr="007D4CD2">
        <w:rPr>
          <w:rFonts w:eastAsia="Times New Roman" w:cstheme="minorHAnsi"/>
        </w:rPr>
        <w:t> Date de mise en exploitation. </w:t>
      </w:r>
      <w:r w:rsidR="0094597B" w:rsidRPr="007D4CD2">
        <w:rPr>
          <w:rFonts w:eastAsia="Times New Roman" w:cstheme="minorHAnsi"/>
        </w:rPr>
        <w:t>A cet effet, le concessionnaire soumet à la Date de prise d’effet de la présente convention un plan de formation de son personnel béninois.</w:t>
      </w:r>
    </w:p>
    <w:p w14:paraId="49ECAC71" w14:textId="77777777" w:rsidR="006523DC" w:rsidRPr="007D4CD2" w:rsidRDefault="006523DC" w:rsidP="00D71A6D">
      <w:pPr>
        <w:pStyle w:val="Overskrift2"/>
        <w:spacing w:before="0" w:after="0" w:line="240" w:lineRule="auto"/>
        <w:ind w:left="142" w:hanging="578"/>
        <w:contextualSpacing/>
        <w:rPr>
          <w:rFonts w:cstheme="minorHAnsi"/>
          <w:color w:val="auto"/>
          <w:lang w:val="fr-FR"/>
        </w:rPr>
      </w:pPr>
    </w:p>
    <w:p w14:paraId="17A03741" w14:textId="57CF336F" w:rsidR="00D62FE5" w:rsidRPr="001D7E15" w:rsidRDefault="006523DC" w:rsidP="00D71A6D">
      <w:pPr>
        <w:pStyle w:val="Overskrift2"/>
        <w:spacing w:before="0" w:after="0" w:line="240" w:lineRule="auto"/>
        <w:ind w:left="142" w:hanging="991"/>
        <w:contextualSpacing/>
        <w:rPr>
          <w:rFonts w:cstheme="minorHAnsi"/>
          <w:color w:val="auto"/>
          <w:lang w:val="fr-FR"/>
        </w:rPr>
      </w:pPr>
      <w:r w:rsidRPr="001D7E15">
        <w:rPr>
          <w:rFonts w:cstheme="minorHAnsi"/>
          <w:color w:val="auto"/>
          <w:lang w:val="fr-FR"/>
        </w:rPr>
        <w:t>ARTICLE 6</w:t>
      </w:r>
      <w:r w:rsidR="00F408DC">
        <w:rPr>
          <w:rFonts w:cstheme="minorHAnsi"/>
          <w:color w:val="auto"/>
          <w:lang w:val="fr-FR"/>
        </w:rPr>
        <w:t>2</w:t>
      </w:r>
      <w:r w:rsidRPr="001D7E15">
        <w:rPr>
          <w:rFonts w:cstheme="minorHAnsi"/>
          <w:color w:val="auto"/>
          <w:lang w:val="fr-FR"/>
        </w:rPr>
        <w:t xml:space="preserve">  </w:t>
      </w:r>
      <w:r w:rsidR="00D62FE5" w:rsidRPr="001D7E15">
        <w:rPr>
          <w:rFonts w:cstheme="minorHAnsi"/>
          <w:color w:val="auto"/>
          <w:lang w:val="fr-FR"/>
        </w:rPr>
        <w:t>Droit applicable</w:t>
      </w:r>
      <w:bookmarkEnd w:id="622"/>
      <w:bookmarkEnd w:id="623"/>
      <w:bookmarkEnd w:id="624"/>
      <w:bookmarkEnd w:id="625"/>
      <w:bookmarkEnd w:id="626"/>
      <w:bookmarkEnd w:id="627"/>
      <w:bookmarkEnd w:id="628"/>
      <w:bookmarkEnd w:id="629"/>
      <w:bookmarkEnd w:id="630"/>
      <w:bookmarkEnd w:id="631"/>
      <w:bookmarkEnd w:id="632"/>
      <w:r w:rsidR="00D62FE5" w:rsidRPr="001D7E15">
        <w:rPr>
          <w:rFonts w:cstheme="minorHAnsi"/>
          <w:color w:val="auto"/>
          <w:lang w:val="fr-FR"/>
        </w:rPr>
        <w:t xml:space="preserve"> </w:t>
      </w:r>
    </w:p>
    <w:p w14:paraId="78748809" w14:textId="77777777" w:rsidR="00096372" w:rsidRPr="001D7E15" w:rsidRDefault="00096372" w:rsidP="00D71A6D">
      <w:pPr>
        <w:ind w:left="142"/>
      </w:pPr>
    </w:p>
    <w:p w14:paraId="2993AFCA" w14:textId="4C9E32E5" w:rsidR="00037F0C" w:rsidRPr="001D7E15" w:rsidRDefault="006523DC"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6</w:t>
      </w:r>
      <w:r w:rsidR="00F408DC">
        <w:rPr>
          <w:rFonts w:eastAsia="Times New Roman" w:cstheme="minorHAnsi"/>
        </w:rPr>
        <w:t>2</w:t>
      </w:r>
      <w:r w:rsidR="00223879" w:rsidRPr="001D7E15">
        <w:rPr>
          <w:rFonts w:eastAsia="Times New Roman" w:cstheme="minorHAnsi"/>
        </w:rPr>
        <w:t xml:space="preserve">.1. </w:t>
      </w:r>
      <w:r w:rsidR="00D62FE5" w:rsidRPr="001D7E15">
        <w:rPr>
          <w:rFonts w:eastAsia="Times New Roman" w:cstheme="minorHAnsi"/>
        </w:rPr>
        <w:t>La présente Convention s'exécute conformément aux lois et règlements en vigueur au Bénin.</w:t>
      </w:r>
    </w:p>
    <w:p w14:paraId="21CBAF3A" w14:textId="0779619E" w:rsidR="00037F0C" w:rsidRPr="001D7E15" w:rsidRDefault="00037F0C" w:rsidP="00D71A6D">
      <w:pPr>
        <w:pStyle w:val="StyleTitrearticle12pt"/>
        <w:tabs>
          <w:tab w:val="clear" w:pos="716"/>
        </w:tabs>
        <w:spacing w:before="0" w:after="0"/>
        <w:ind w:left="142" w:firstLine="0"/>
        <w:contextualSpacing/>
        <w:jc w:val="both"/>
        <w:rPr>
          <w:rFonts w:asciiTheme="minorHAnsi" w:hAnsiTheme="minorHAnsi" w:cstheme="minorHAnsi"/>
          <w:b w:val="0"/>
          <w:sz w:val="22"/>
          <w:szCs w:val="22"/>
        </w:rPr>
      </w:pPr>
      <w:r w:rsidRPr="001D7E15">
        <w:rPr>
          <w:rFonts w:asciiTheme="minorHAnsi" w:hAnsiTheme="minorHAnsi" w:cstheme="minorHAnsi"/>
          <w:b w:val="0"/>
          <w:sz w:val="22"/>
          <w:szCs w:val="22"/>
        </w:rPr>
        <w:t>Le présent contrat est conclu par les parties conformément aux lois et règlements en vigueur au  moment de sa signature et en fonction desdites lois et règlements notamment en ce qui concerne ses dispositions institutionnelles, économ</w:t>
      </w:r>
      <w:r w:rsidR="00A5701E" w:rsidRPr="001D7E15">
        <w:rPr>
          <w:rFonts w:asciiTheme="minorHAnsi" w:hAnsiTheme="minorHAnsi" w:cstheme="minorHAnsi"/>
          <w:b w:val="0"/>
          <w:sz w:val="22"/>
          <w:szCs w:val="22"/>
        </w:rPr>
        <w:t>iques, fiscales et financières.</w:t>
      </w:r>
    </w:p>
    <w:p w14:paraId="1E0E0B8E" w14:textId="77777777" w:rsidR="00A5701E" w:rsidRPr="001D7E15" w:rsidRDefault="00A5701E" w:rsidP="00D71A6D">
      <w:pPr>
        <w:spacing w:after="0" w:line="240" w:lineRule="auto"/>
        <w:ind w:left="142"/>
        <w:contextualSpacing/>
        <w:rPr>
          <w:lang w:eastAsia="fr-FR"/>
        </w:rPr>
      </w:pPr>
    </w:p>
    <w:p w14:paraId="1BDE0501" w14:textId="5C40D223" w:rsidR="00037F0C" w:rsidRPr="007D4CD2" w:rsidRDefault="006523DC" w:rsidP="00D71A6D">
      <w:pPr>
        <w:pStyle w:val="StyleTitrearticle12pt"/>
        <w:tabs>
          <w:tab w:val="clear" w:pos="716"/>
        </w:tabs>
        <w:spacing w:before="0" w:after="0"/>
        <w:ind w:left="142" w:firstLine="0"/>
        <w:contextualSpacing/>
        <w:jc w:val="both"/>
        <w:rPr>
          <w:rFonts w:asciiTheme="minorHAnsi" w:hAnsiTheme="minorHAnsi" w:cstheme="minorHAnsi"/>
          <w:b w:val="0"/>
          <w:sz w:val="22"/>
          <w:szCs w:val="22"/>
        </w:rPr>
      </w:pPr>
      <w:r w:rsidRPr="001D7E15">
        <w:rPr>
          <w:rFonts w:asciiTheme="minorHAnsi" w:hAnsiTheme="minorHAnsi" w:cstheme="minorHAnsi"/>
          <w:b w:val="0"/>
          <w:sz w:val="22"/>
          <w:szCs w:val="22"/>
        </w:rPr>
        <w:t>6</w:t>
      </w:r>
      <w:r w:rsidR="00123D6F">
        <w:rPr>
          <w:rFonts w:asciiTheme="minorHAnsi" w:hAnsiTheme="minorHAnsi" w:cstheme="minorHAnsi"/>
          <w:b w:val="0"/>
          <w:sz w:val="22"/>
          <w:szCs w:val="22"/>
        </w:rPr>
        <w:t>2</w:t>
      </w:r>
      <w:r w:rsidR="00223879" w:rsidRPr="001D7E15">
        <w:rPr>
          <w:rFonts w:asciiTheme="minorHAnsi" w:hAnsiTheme="minorHAnsi" w:cstheme="minorHAnsi"/>
          <w:b w:val="0"/>
          <w:sz w:val="22"/>
          <w:szCs w:val="22"/>
        </w:rPr>
        <w:t xml:space="preserve">.2. </w:t>
      </w:r>
      <w:r w:rsidR="00037F0C" w:rsidRPr="001D7E15">
        <w:rPr>
          <w:rFonts w:asciiTheme="minorHAnsi" w:hAnsiTheme="minorHAnsi" w:cstheme="minorHAnsi"/>
          <w:b w:val="0"/>
          <w:sz w:val="22"/>
          <w:szCs w:val="22"/>
        </w:rPr>
        <w:t>En conséquence, au cas où les lois et règlements ultérieurs apporteraient des modifications aux dispositions des lois et règlements en vigueur au moment de la signature du présent contrat et où ces modifications entraîneraient une altération substantielle de la situation économique respective des parties telles qu'elle résulte des dispositions actuelles du présent  contrat, les parties rechercheront de bonne foi un accord en vue de modifier ces dernières de manière à rétablir l'équilibre économique du contrat tel qu'il a</w:t>
      </w:r>
      <w:r w:rsidR="00952AA1">
        <w:rPr>
          <w:rFonts w:asciiTheme="minorHAnsi" w:hAnsiTheme="minorHAnsi" w:cstheme="minorHAnsi"/>
          <w:b w:val="0"/>
          <w:sz w:val="22"/>
          <w:szCs w:val="22"/>
        </w:rPr>
        <w:t xml:space="preserve"> été prévu lors de sa signature </w:t>
      </w:r>
      <w:r w:rsidR="00952AA1" w:rsidRPr="007D4CD2">
        <w:rPr>
          <w:rFonts w:asciiTheme="minorHAnsi" w:hAnsiTheme="minorHAnsi" w:cstheme="minorHAnsi"/>
          <w:b w:val="0"/>
          <w:sz w:val="22"/>
          <w:szCs w:val="22"/>
        </w:rPr>
        <w:t>en rendant la poursuite de l’exécution de la convention impossible  ou tellement difficile que les parties ou l’une des parties n’aurait pas contracté si elle l’avait connue.</w:t>
      </w:r>
    </w:p>
    <w:p w14:paraId="7EB25E27" w14:textId="77777777" w:rsidR="00037F0C" w:rsidRPr="001D7E15" w:rsidRDefault="00037F0C" w:rsidP="00D71A6D">
      <w:pPr>
        <w:spacing w:after="0" w:line="240" w:lineRule="auto"/>
        <w:ind w:left="142"/>
        <w:contextualSpacing/>
        <w:rPr>
          <w:rFonts w:cstheme="minorHAnsi"/>
        </w:rPr>
      </w:pPr>
    </w:p>
    <w:p w14:paraId="1BD30A5D" w14:textId="5B7AB8E2" w:rsidR="00037F0C" w:rsidRPr="001D7E15" w:rsidRDefault="006523DC" w:rsidP="00D71A6D">
      <w:pPr>
        <w:pStyle w:val="StyleTitrearticle12pt"/>
        <w:tabs>
          <w:tab w:val="clear" w:pos="716"/>
        </w:tabs>
        <w:spacing w:before="0" w:after="0"/>
        <w:ind w:left="142" w:firstLine="0"/>
        <w:contextualSpacing/>
        <w:jc w:val="both"/>
        <w:rPr>
          <w:rFonts w:asciiTheme="minorHAnsi" w:hAnsiTheme="minorHAnsi" w:cstheme="minorHAnsi"/>
          <w:b w:val="0"/>
          <w:sz w:val="22"/>
          <w:szCs w:val="22"/>
        </w:rPr>
      </w:pPr>
      <w:r w:rsidRPr="001D7E15">
        <w:rPr>
          <w:rFonts w:asciiTheme="minorHAnsi" w:hAnsiTheme="minorHAnsi" w:cstheme="minorHAnsi"/>
          <w:b w:val="0"/>
          <w:sz w:val="22"/>
          <w:szCs w:val="22"/>
        </w:rPr>
        <w:t>6</w:t>
      </w:r>
      <w:r w:rsidR="00123D6F">
        <w:rPr>
          <w:rFonts w:asciiTheme="minorHAnsi" w:hAnsiTheme="minorHAnsi" w:cstheme="minorHAnsi"/>
          <w:b w:val="0"/>
          <w:sz w:val="22"/>
          <w:szCs w:val="22"/>
        </w:rPr>
        <w:t>2</w:t>
      </w:r>
      <w:r w:rsidR="00223879" w:rsidRPr="001D7E15">
        <w:rPr>
          <w:rFonts w:asciiTheme="minorHAnsi" w:hAnsiTheme="minorHAnsi" w:cstheme="minorHAnsi"/>
          <w:b w:val="0"/>
          <w:sz w:val="22"/>
          <w:szCs w:val="22"/>
        </w:rPr>
        <w:t xml:space="preserve">.3. </w:t>
      </w:r>
      <w:r w:rsidR="00037F0C" w:rsidRPr="001D7E15">
        <w:rPr>
          <w:rFonts w:asciiTheme="minorHAnsi" w:hAnsiTheme="minorHAnsi" w:cstheme="minorHAnsi"/>
          <w:b w:val="0"/>
          <w:sz w:val="22"/>
          <w:szCs w:val="22"/>
        </w:rPr>
        <w:t xml:space="preserve">Au cas où en dépit de leurs efforts, les parties n'arriveraient pas à se mettre d'accord, il pourra être fait application </w:t>
      </w:r>
      <w:r w:rsidR="00123D6F">
        <w:rPr>
          <w:rFonts w:asciiTheme="minorHAnsi" w:hAnsiTheme="minorHAnsi" w:cstheme="minorHAnsi"/>
          <w:b w:val="0"/>
          <w:sz w:val="22"/>
          <w:szCs w:val="22"/>
        </w:rPr>
        <w:t>des dispositions de l'article 63</w:t>
      </w:r>
      <w:r w:rsidR="00037F0C" w:rsidRPr="001D7E15">
        <w:rPr>
          <w:rFonts w:asciiTheme="minorHAnsi" w:hAnsiTheme="minorHAnsi" w:cstheme="minorHAnsi"/>
          <w:b w:val="0"/>
          <w:sz w:val="22"/>
          <w:szCs w:val="22"/>
        </w:rPr>
        <w:t xml:space="preserve"> ci-dessous</w:t>
      </w:r>
      <w:r w:rsidR="00882D05" w:rsidRPr="001D7E15">
        <w:rPr>
          <w:rFonts w:asciiTheme="minorHAnsi" w:hAnsiTheme="minorHAnsi" w:cstheme="minorHAnsi"/>
          <w:b w:val="0"/>
          <w:sz w:val="22"/>
          <w:szCs w:val="22"/>
        </w:rPr>
        <w:t>.</w:t>
      </w:r>
    </w:p>
    <w:p w14:paraId="0A413F92" w14:textId="77777777" w:rsidR="00882D05" w:rsidRPr="001D7E15" w:rsidRDefault="00882D05" w:rsidP="00D71A6D">
      <w:pPr>
        <w:spacing w:after="0" w:line="240" w:lineRule="auto"/>
        <w:ind w:left="142"/>
        <w:contextualSpacing/>
        <w:rPr>
          <w:lang w:eastAsia="fr-FR"/>
        </w:rPr>
      </w:pPr>
    </w:p>
    <w:p w14:paraId="043076D8"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 </w:t>
      </w:r>
    </w:p>
    <w:p w14:paraId="524BF5CA" w14:textId="54CE33FC" w:rsidR="00D62FE5" w:rsidRPr="001D7E15" w:rsidRDefault="006523DC" w:rsidP="00185525">
      <w:pPr>
        <w:pStyle w:val="Overskrift2"/>
        <w:spacing w:before="0" w:after="0" w:line="240" w:lineRule="auto"/>
        <w:ind w:left="142" w:hanging="993"/>
        <w:contextualSpacing/>
        <w:rPr>
          <w:rFonts w:eastAsia="Helvetica" w:cstheme="minorHAnsi"/>
          <w:color w:val="auto"/>
          <w:lang w:val="fr-FR"/>
        </w:rPr>
      </w:pPr>
      <w:bookmarkStart w:id="633" w:name="_Toc498922849"/>
      <w:bookmarkStart w:id="634" w:name="_Toc498931851"/>
      <w:bookmarkStart w:id="635" w:name="_Toc498936210"/>
      <w:bookmarkStart w:id="636" w:name="_Toc498938682"/>
      <w:bookmarkStart w:id="637" w:name="_Toc498939108"/>
      <w:bookmarkStart w:id="638" w:name="_Toc498940496"/>
      <w:bookmarkStart w:id="639" w:name="_Toc498941012"/>
      <w:bookmarkStart w:id="640" w:name="_Toc498941722"/>
      <w:bookmarkStart w:id="641" w:name="_Toc498945719"/>
      <w:bookmarkStart w:id="642" w:name="_Toc498948412"/>
      <w:bookmarkStart w:id="643" w:name="_Toc498949575"/>
      <w:r w:rsidRPr="001D7E15">
        <w:rPr>
          <w:rFonts w:cstheme="minorHAnsi"/>
          <w:color w:val="auto"/>
          <w:lang w:val="fr-FR"/>
        </w:rPr>
        <w:t>Article 6</w:t>
      </w:r>
      <w:r w:rsidR="00123D6F">
        <w:rPr>
          <w:rFonts w:cstheme="minorHAnsi"/>
          <w:color w:val="auto"/>
          <w:lang w:val="fr-FR"/>
        </w:rPr>
        <w:t>3</w:t>
      </w:r>
      <w:r w:rsidR="00D62FE5" w:rsidRPr="001D7E15">
        <w:rPr>
          <w:rFonts w:cstheme="minorHAnsi"/>
          <w:color w:val="auto"/>
          <w:lang w:val="fr-FR"/>
        </w:rPr>
        <w:t>. Arbitrage et r</w:t>
      </w:r>
      <w:r w:rsidR="00D62FE5" w:rsidRPr="001D7E15">
        <w:rPr>
          <w:rFonts w:eastAsia="Helvetica" w:cstheme="minorHAnsi"/>
          <w:color w:val="auto"/>
          <w:lang w:val="fr-FR"/>
        </w:rPr>
        <w:t>èglement des différends</w:t>
      </w:r>
      <w:bookmarkEnd w:id="633"/>
      <w:bookmarkEnd w:id="634"/>
      <w:bookmarkEnd w:id="635"/>
      <w:bookmarkEnd w:id="636"/>
      <w:bookmarkEnd w:id="637"/>
      <w:bookmarkEnd w:id="638"/>
      <w:bookmarkEnd w:id="639"/>
      <w:bookmarkEnd w:id="640"/>
      <w:bookmarkEnd w:id="641"/>
      <w:bookmarkEnd w:id="642"/>
      <w:bookmarkEnd w:id="643"/>
      <w:r w:rsidR="00D62FE5" w:rsidRPr="001D7E15">
        <w:rPr>
          <w:rFonts w:eastAsia="Helvetica" w:cstheme="minorHAnsi"/>
          <w:color w:val="auto"/>
          <w:lang w:val="fr-FR"/>
        </w:rPr>
        <w:t xml:space="preserve"> </w:t>
      </w:r>
    </w:p>
    <w:p w14:paraId="47211E80" w14:textId="77777777" w:rsidR="00223879" w:rsidRPr="001D7E15" w:rsidRDefault="00223879" w:rsidP="00D71A6D">
      <w:pPr>
        <w:spacing w:after="0" w:line="240" w:lineRule="auto"/>
        <w:ind w:left="142"/>
        <w:contextualSpacing/>
      </w:pPr>
    </w:p>
    <w:p w14:paraId="5C9BDF5A" w14:textId="620E50F5" w:rsidR="00D62FE5" w:rsidRPr="001D7E15" w:rsidRDefault="006523DC" w:rsidP="00D71A6D">
      <w:pPr>
        <w:widowControl w:val="0"/>
        <w:tabs>
          <w:tab w:val="left" w:pos="220"/>
          <w:tab w:val="left" w:pos="720"/>
        </w:tabs>
        <w:autoSpaceDE w:val="0"/>
        <w:autoSpaceDN w:val="0"/>
        <w:adjustRightInd w:val="0"/>
        <w:spacing w:after="0" w:line="240" w:lineRule="auto"/>
        <w:ind w:left="142"/>
        <w:contextualSpacing/>
        <w:rPr>
          <w:rFonts w:eastAsia="MS Mincho" w:cstheme="minorHAnsi"/>
          <w:b/>
        </w:rPr>
      </w:pPr>
      <w:r w:rsidRPr="001D7E15">
        <w:rPr>
          <w:rFonts w:eastAsia="Times New Roman" w:cstheme="minorHAnsi"/>
          <w:b/>
        </w:rPr>
        <w:t>6</w:t>
      </w:r>
      <w:r w:rsidR="00123D6F">
        <w:rPr>
          <w:rFonts w:eastAsia="Times New Roman" w:cstheme="minorHAnsi"/>
          <w:b/>
        </w:rPr>
        <w:t>3</w:t>
      </w:r>
      <w:r w:rsidR="00D62FE5" w:rsidRPr="001D7E15">
        <w:rPr>
          <w:rFonts w:eastAsia="Times New Roman" w:cstheme="minorHAnsi"/>
          <w:b/>
        </w:rPr>
        <w:t xml:space="preserve">.1 Procédure amiable </w:t>
      </w:r>
    </w:p>
    <w:p w14:paraId="62D46B24" w14:textId="77777777" w:rsidR="00673D9C" w:rsidRPr="001D7E15" w:rsidRDefault="00D62FE5" w:rsidP="00D71A6D">
      <w:pPr>
        <w:widowControl w:val="0"/>
        <w:tabs>
          <w:tab w:val="left" w:pos="220"/>
          <w:tab w:val="left" w:pos="720"/>
        </w:tabs>
        <w:autoSpaceDE w:val="0"/>
        <w:autoSpaceDN w:val="0"/>
        <w:adjustRightInd w:val="0"/>
        <w:spacing w:after="0" w:line="240" w:lineRule="auto"/>
        <w:ind w:left="142"/>
        <w:contextualSpacing/>
        <w:rPr>
          <w:rFonts w:cstheme="minorHAnsi"/>
        </w:rPr>
      </w:pPr>
      <w:r w:rsidRPr="001D7E15">
        <w:rPr>
          <w:rFonts w:eastAsia="Times New Roman" w:cstheme="minorHAnsi"/>
        </w:rPr>
        <w:t xml:space="preserve">Les Parties feront tout leur possible pour résoudre à l'amiable les différends pouvant survenir à propos de la Convention et de son interprétation. </w:t>
      </w:r>
      <w:r w:rsidR="00203F76" w:rsidRPr="001D7E15">
        <w:rPr>
          <w:rFonts w:cstheme="minorHAnsi"/>
        </w:rPr>
        <w:tab/>
      </w:r>
    </w:p>
    <w:p w14:paraId="0A1F300E" w14:textId="77777777" w:rsidR="00673D9C" w:rsidRPr="001D7E15" w:rsidRDefault="00673D9C" w:rsidP="00D71A6D">
      <w:pPr>
        <w:widowControl w:val="0"/>
        <w:tabs>
          <w:tab w:val="left" w:pos="220"/>
          <w:tab w:val="left" w:pos="720"/>
        </w:tabs>
        <w:autoSpaceDE w:val="0"/>
        <w:autoSpaceDN w:val="0"/>
        <w:adjustRightInd w:val="0"/>
        <w:spacing w:after="0" w:line="240" w:lineRule="auto"/>
        <w:ind w:left="142"/>
        <w:contextualSpacing/>
        <w:rPr>
          <w:rFonts w:cstheme="minorHAnsi"/>
        </w:rPr>
      </w:pPr>
    </w:p>
    <w:p w14:paraId="698332BE" w14:textId="18F4AC73" w:rsidR="00673D9C" w:rsidRPr="001D7E15" w:rsidRDefault="006523DC" w:rsidP="00D71A6D">
      <w:pPr>
        <w:widowControl w:val="0"/>
        <w:tabs>
          <w:tab w:val="left" w:pos="220"/>
          <w:tab w:val="left" w:pos="720"/>
        </w:tabs>
        <w:autoSpaceDE w:val="0"/>
        <w:autoSpaceDN w:val="0"/>
        <w:adjustRightInd w:val="0"/>
        <w:spacing w:after="0" w:line="240" w:lineRule="auto"/>
        <w:ind w:left="142"/>
        <w:contextualSpacing/>
        <w:rPr>
          <w:rFonts w:cstheme="minorHAnsi"/>
          <w:b/>
        </w:rPr>
      </w:pPr>
      <w:r w:rsidRPr="001D7E15">
        <w:rPr>
          <w:rFonts w:cstheme="minorHAnsi"/>
          <w:b/>
        </w:rPr>
        <w:t>6</w:t>
      </w:r>
      <w:r w:rsidR="00123D6F">
        <w:rPr>
          <w:rFonts w:cstheme="minorHAnsi"/>
          <w:b/>
        </w:rPr>
        <w:t>3</w:t>
      </w:r>
      <w:r w:rsidR="00673D9C" w:rsidRPr="001D7E15">
        <w:rPr>
          <w:rFonts w:cstheme="minorHAnsi"/>
          <w:b/>
        </w:rPr>
        <w:t xml:space="preserve">.2. Conciliation </w:t>
      </w:r>
    </w:p>
    <w:p w14:paraId="22FD3A43" w14:textId="0A7E3301" w:rsidR="00203F76" w:rsidRPr="007D4CD2" w:rsidRDefault="009140CA" w:rsidP="00143BDF">
      <w:pPr>
        <w:widowControl w:val="0"/>
        <w:tabs>
          <w:tab w:val="left" w:pos="220"/>
          <w:tab w:val="left" w:pos="720"/>
          <w:tab w:val="left" w:pos="4536"/>
        </w:tabs>
        <w:autoSpaceDE w:val="0"/>
        <w:autoSpaceDN w:val="0"/>
        <w:adjustRightInd w:val="0"/>
        <w:spacing w:after="0" w:line="240" w:lineRule="auto"/>
        <w:ind w:left="142"/>
        <w:contextualSpacing/>
        <w:rPr>
          <w:rFonts w:cstheme="minorHAnsi"/>
        </w:rPr>
      </w:pPr>
      <w:r w:rsidRPr="001D7E15">
        <w:rPr>
          <w:rFonts w:cstheme="minorHAnsi"/>
        </w:rPr>
        <w:t>En cas d’échec de la procédure amiables l</w:t>
      </w:r>
      <w:r w:rsidR="00882D05" w:rsidRPr="001D7E15">
        <w:rPr>
          <w:rFonts w:cstheme="minorHAnsi"/>
        </w:rPr>
        <w:t>es différends relatifs à l’interprétation ou à l’exécution de la Concession qui pourraient s’élever entre l’Autorité Concédant</w:t>
      </w:r>
      <w:r w:rsidR="00673D9C" w:rsidRPr="001D7E15">
        <w:rPr>
          <w:rFonts w:cstheme="minorHAnsi"/>
        </w:rPr>
        <w:t>e</w:t>
      </w:r>
      <w:r w:rsidR="00882D05" w:rsidRPr="001D7E15">
        <w:rPr>
          <w:rFonts w:cstheme="minorHAnsi"/>
        </w:rPr>
        <w:t xml:space="preserve"> et le Concessionnaire devront être soumis à une procédure préalable obligatoire de conciliation </w:t>
      </w:r>
      <w:r w:rsidR="00882D05" w:rsidRPr="007D4CD2">
        <w:rPr>
          <w:rFonts w:cstheme="minorHAnsi"/>
        </w:rPr>
        <w:t>amiable</w:t>
      </w:r>
      <w:r w:rsidR="00E300C3" w:rsidRPr="007D4CD2">
        <w:rPr>
          <w:rFonts w:cstheme="minorHAnsi"/>
        </w:rPr>
        <w:t xml:space="preserve"> qui sera effectuée par l’</w:t>
      </w:r>
      <w:r w:rsidR="00632270" w:rsidRPr="007D4CD2">
        <w:rPr>
          <w:rFonts w:cstheme="minorHAnsi"/>
        </w:rPr>
        <w:t>Autorité de Régulation d</w:t>
      </w:r>
      <w:r w:rsidR="00E300C3" w:rsidRPr="007D4CD2">
        <w:rPr>
          <w:rFonts w:cstheme="minorHAnsi"/>
        </w:rPr>
        <w:t>e</w:t>
      </w:r>
      <w:r w:rsidR="00632270" w:rsidRPr="007D4CD2">
        <w:rPr>
          <w:rFonts w:cstheme="minorHAnsi"/>
        </w:rPr>
        <w:t xml:space="preserve"> </w:t>
      </w:r>
      <w:r w:rsidR="00E300C3" w:rsidRPr="007D4CD2">
        <w:rPr>
          <w:rFonts w:cstheme="minorHAnsi"/>
        </w:rPr>
        <w:t>l’Electricité</w:t>
      </w:r>
      <w:r w:rsidR="00882D05" w:rsidRPr="007D4CD2">
        <w:rPr>
          <w:rFonts w:cstheme="minorHAnsi"/>
        </w:rPr>
        <w:t xml:space="preserve">. </w:t>
      </w:r>
    </w:p>
    <w:p w14:paraId="26777452" w14:textId="77777777" w:rsidR="00143BDF" w:rsidRPr="007D4CD2" w:rsidRDefault="00143BDF" w:rsidP="00143BDF">
      <w:pPr>
        <w:widowControl w:val="0"/>
        <w:tabs>
          <w:tab w:val="left" w:pos="220"/>
          <w:tab w:val="left" w:pos="720"/>
          <w:tab w:val="left" w:pos="4536"/>
        </w:tabs>
        <w:autoSpaceDE w:val="0"/>
        <w:autoSpaceDN w:val="0"/>
        <w:adjustRightInd w:val="0"/>
        <w:spacing w:after="0" w:line="240" w:lineRule="auto"/>
        <w:ind w:left="142"/>
        <w:contextualSpacing/>
        <w:rPr>
          <w:rFonts w:eastAsia="Times New Roman" w:cstheme="minorHAnsi"/>
        </w:rPr>
      </w:pPr>
    </w:p>
    <w:p w14:paraId="67B0DFD9" w14:textId="21D047D8" w:rsidR="00D62FE5" w:rsidRPr="007D4CD2" w:rsidRDefault="006523DC"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b/>
          <w:bCs/>
        </w:rPr>
      </w:pPr>
      <w:proofErr w:type="gramStart"/>
      <w:r w:rsidRPr="007D4CD2">
        <w:rPr>
          <w:rFonts w:eastAsia="Times New Roman" w:cstheme="minorHAnsi"/>
          <w:b/>
          <w:bCs/>
        </w:rPr>
        <w:t>6</w:t>
      </w:r>
      <w:r w:rsidR="00123D6F" w:rsidRPr="007D4CD2">
        <w:rPr>
          <w:rFonts w:eastAsia="Times New Roman" w:cstheme="minorHAnsi"/>
          <w:b/>
          <w:bCs/>
        </w:rPr>
        <w:t>3</w:t>
      </w:r>
      <w:r w:rsidR="00F55A18" w:rsidRPr="007D4CD2">
        <w:rPr>
          <w:rFonts w:eastAsia="Times New Roman" w:cstheme="minorHAnsi"/>
          <w:b/>
          <w:bCs/>
        </w:rPr>
        <w:t>.3</w:t>
      </w:r>
      <w:r w:rsidR="00D62FE5" w:rsidRPr="007D4CD2">
        <w:rPr>
          <w:rFonts w:eastAsia="Times New Roman" w:cstheme="minorHAnsi"/>
          <w:b/>
          <w:bCs/>
        </w:rPr>
        <w:t xml:space="preserve">  Arbitrage</w:t>
      </w:r>
      <w:proofErr w:type="gramEnd"/>
      <w:r w:rsidR="00D62FE5" w:rsidRPr="007D4CD2">
        <w:rPr>
          <w:rFonts w:eastAsia="Times New Roman" w:cstheme="minorHAnsi"/>
          <w:b/>
          <w:bCs/>
        </w:rPr>
        <w:t xml:space="preserve"> </w:t>
      </w:r>
    </w:p>
    <w:p w14:paraId="07887AED" w14:textId="0F5C9C91" w:rsidR="00F86EA0" w:rsidRPr="001D7E15" w:rsidRDefault="00D62FE5" w:rsidP="00143BDF">
      <w:pPr>
        <w:spacing w:after="0" w:line="240" w:lineRule="auto"/>
        <w:ind w:left="142"/>
        <w:contextualSpacing/>
        <w:rPr>
          <w:rFonts w:cstheme="minorHAnsi"/>
        </w:rPr>
      </w:pPr>
      <w:r w:rsidRPr="007D4CD2">
        <w:rPr>
          <w:rFonts w:eastAsia="Times New Roman" w:cstheme="minorHAnsi"/>
        </w:rPr>
        <w:t>Tout différend entre les Parties relatif à l'application de la Convention</w:t>
      </w:r>
      <w:r w:rsidR="009140CA" w:rsidRPr="007D4CD2">
        <w:rPr>
          <w:rFonts w:eastAsia="Times New Roman" w:cstheme="minorHAnsi"/>
        </w:rPr>
        <w:t>, qui n'aurait pu être résolu par conciliation dans les conditions prévu</w:t>
      </w:r>
      <w:r w:rsidR="00143BDF" w:rsidRPr="007D4CD2">
        <w:rPr>
          <w:rFonts w:eastAsia="Times New Roman" w:cstheme="minorHAnsi"/>
        </w:rPr>
        <w:t>e</w:t>
      </w:r>
      <w:r w:rsidR="009140CA" w:rsidRPr="007D4CD2">
        <w:rPr>
          <w:rFonts w:eastAsia="Times New Roman" w:cstheme="minorHAnsi"/>
        </w:rPr>
        <w:t>s ci-dessus et</w:t>
      </w:r>
      <w:r w:rsidRPr="007D4CD2">
        <w:rPr>
          <w:rFonts w:eastAsia="Times New Roman" w:cstheme="minorHAnsi"/>
        </w:rPr>
        <w:t xml:space="preserve"> dans les trente (30) jours suivant réception par l'une des Parties de</w:t>
      </w:r>
      <w:r w:rsidR="009140CA" w:rsidRPr="007D4CD2">
        <w:rPr>
          <w:rFonts w:eastAsia="Times New Roman" w:cstheme="minorHAnsi"/>
        </w:rPr>
        <w:t xml:space="preserve"> la demande de conciliation,</w:t>
      </w:r>
      <w:r w:rsidRPr="007D4CD2">
        <w:rPr>
          <w:rFonts w:eastAsia="Times New Roman" w:cstheme="minorHAnsi"/>
        </w:rPr>
        <w:t xml:space="preserve"> peut être déféré, par l'une ou l'autre des Part</w:t>
      </w:r>
      <w:r w:rsidR="008758A5" w:rsidRPr="007D4CD2">
        <w:rPr>
          <w:rFonts w:eastAsia="Times New Roman" w:cstheme="minorHAnsi"/>
        </w:rPr>
        <w:t>ies, à la procédure d'arbitrage</w:t>
      </w:r>
      <w:r w:rsidR="009140CA" w:rsidRPr="007D4CD2">
        <w:rPr>
          <w:rFonts w:eastAsia="Times New Roman" w:cstheme="minorHAnsi"/>
        </w:rPr>
        <w:t>. L</w:t>
      </w:r>
      <w:r w:rsidR="00F86EA0" w:rsidRPr="007D4CD2">
        <w:rPr>
          <w:rFonts w:cstheme="minorHAnsi"/>
        </w:rPr>
        <w:t>e conflit sera tranché selon la pro</w:t>
      </w:r>
      <w:r w:rsidR="00223879" w:rsidRPr="007D4CD2">
        <w:rPr>
          <w:rFonts w:cstheme="minorHAnsi"/>
        </w:rPr>
        <w:t>cédure d’arbitrage prévu par l’Acte uniforme OHADA sur le droit de l’arbitrage.</w:t>
      </w:r>
      <w:r w:rsidR="00E300C3" w:rsidRPr="007D4CD2">
        <w:rPr>
          <w:rFonts w:cstheme="minorHAnsi"/>
        </w:rPr>
        <w:t xml:space="preserve"> L’arbitrage sera soumis à la Cour commune de Justice et d’Arbitrage</w:t>
      </w:r>
    </w:p>
    <w:p w14:paraId="184FD378" w14:textId="77777777" w:rsidR="00673D9C" w:rsidRPr="001D7E15" w:rsidRDefault="00673D9C" w:rsidP="00D71A6D">
      <w:pPr>
        <w:spacing w:after="0" w:line="240" w:lineRule="auto"/>
        <w:ind w:left="142" w:right="-560"/>
        <w:contextualSpacing/>
        <w:rPr>
          <w:rFonts w:cstheme="minorHAnsi"/>
        </w:rPr>
      </w:pPr>
    </w:p>
    <w:p w14:paraId="497051E0" w14:textId="77777777" w:rsidR="00D62FE5" w:rsidRPr="001D7E15" w:rsidRDefault="00D62FE5"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 La décision d'arbitrage rendue sera définitive et s'imposera aux Parties ainsi qu'à toute juridiction.  </w:t>
      </w:r>
    </w:p>
    <w:p w14:paraId="7501C973" w14:textId="77777777" w:rsidR="00223879" w:rsidRPr="001D7E15" w:rsidRDefault="00223879" w:rsidP="00D71A6D">
      <w:pPr>
        <w:widowControl w:val="0"/>
        <w:tabs>
          <w:tab w:val="left" w:pos="220"/>
          <w:tab w:val="left" w:pos="720"/>
        </w:tabs>
        <w:autoSpaceDE w:val="0"/>
        <w:autoSpaceDN w:val="0"/>
        <w:adjustRightInd w:val="0"/>
        <w:spacing w:after="0" w:line="240" w:lineRule="auto"/>
        <w:ind w:left="142"/>
        <w:contextualSpacing/>
        <w:rPr>
          <w:rFonts w:eastAsia="Times New Roman" w:cstheme="minorHAnsi"/>
        </w:rPr>
      </w:pPr>
    </w:p>
    <w:p w14:paraId="609A4121" w14:textId="77777777" w:rsidR="00223879" w:rsidRPr="001D7E15" w:rsidRDefault="00223879" w:rsidP="00D71A6D">
      <w:pPr>
        <w:widowControl w:val="0"/>
        <w:tabs>
          <w:tab w:val="left" w:pos="220"/>
          <w:tab w:val="left" w:pos="720"/>
        </w:tabs>
        <w:autoSpaceDE w:val="0"/>
        <w:autoSpaceDN w:val="0"/>
        <w:adjustRightInd w:val="0"/>
        <w:spacing w:after="0" w:line="240" w:lineRule="auto"/>
        <w:ind w:left="142"/>
        <w:contextualSpacing/>
        <w:rPr>
          <w:rFonts w:eastAsia="MS Gothic" w:cstheme="minorHAnsi"/>
        </w:rPr>
      </w:pPr>
      <w:r w:rsidRPr="001D7E15">
        <w:rPr>
          <w:rFonts w:eastAsia="Times New Roman" w:cstheme="minorHAnsi"/>
        </w:rPr>
        <w:lastRenderedPageBreak/>
        <w:t>OU</w:t>
      </w:r>
    </w:p>
    <w:p w14:paraId="18C16EAD" w14:textId="77777777" w:rsidR="008758A5" w:rsidRPr="001D7E15" w:rsidRDefault="008758A5" w:rsidP="00D71A6D">
      <w:pPr>
        <w:autoSpaceDE w:val="0"/>
        <w:autoSpaceDN w:val="0"/>
        <w:adjustRightInd w:val="0"/>
        <w:spacing w:after="0" w:line="240" w:lineRule="auto"/>
        <w:ind w:left="142"/>
        <w:contextualSpacing/>
        <w:rPr>
          <w:rFonts w:cstheme="minorHAnsi"/>
        </w:rPr>
      </w:pPr>
    </w:p>
    <w:p w14:paraId="4FBF9499" w14:textId="75763CAB" w:rsidR="00203F76" w:rsidRPr="001D7E15" w:rsidRDefault="006523DC" w:rsidP="00D71A6D">
      <w:pPr>
        <w:spacing w:after="0" w:line="240" w:lineRule="auto"/>
        <w:ind w:left="142"/>
        <w:contextualSpacing/>
        <w:rPr>
          <w:rFonts w:cstheme="minorHAnsi"/>
        </w:rPr>
      </w:pPr>
      <w:r w:rsidRPr="001D7E15">
        <w:rPr>
          <w:rFonts w:cstheme="minorHAnsi"/>
        </w:rPr>
        <w:t>6</w:t>
      </w:r>
      <w:r w:rsidR="00123D6F">
        <w:rPr>
          <w:rFonts w:cstheme="minorHAnsi"/>
        </w:rPr>
        <w:t>3</w:t>
      </w:r>
      <w:r w:rsidR="00223879" w:rsidRPr="001D7E15">
        <w:rPr>
          <w:rFonts w:cstheme="minorHAnsi"/>
        </w:rPr>
        <w:t xml:space="preserve">.3. </w:t>
      </w:r>
      <w:r w:rsidR="00203F76" w:rsidRPr="001D7E15">
        <w:rPr>
          <w:rFonts w:cstheme="minorHAnsi"/>
        </w:rPr>
        <w:t>Dans le cas où la procédu</w:t>
      </w:r>
      <w:r w:rsidR="009140CA" w:rsidRPr="001D7E15">
        <w:rPr>
          <w:rFonts w:cstheme="minorHAnsi"/>
        </w:rPr>
        <w:t>re préalable de conciliation</w:t>
      </w:r>
      <w:r w:rsidR="00203F76" w:rsidRPr="001D7E15">
        <w:rPr>
          <w:rFonts w:cstheme="minorHAnsi"/>
        </w:rPr>
        <w:t xml:space="preserve"> n’aura pas permis</w:t>
      </w:r>
      <w:r w:rsidR="00223879" w:rsidRPr="001D7E15">
        <w:rPr>
          <w:rFonts w:cstheme="minorHAnsi"/>
        </w:rPr>
        <w:t xml:space="preserve"> le règlement du différend, le </w:t>
      </w:r>
      <w:r w:rsidR="00203F76" w:rsidRPr="001D7E15">
        <w:rPr>
          <w:rFonts w:cstheme="minorHAnsi"/>
        </w:rPr>
        <w:t>conflit sera tranché l</w:t>
      </w:r>
      <w:r w:rsidR="00203F76" w:rsidRPr="001D7E15">
        <w:rPr>
          <w:rFonts w:eastAsia="BookAntiqua" w:cstheme="minorHAnsi"/>
        </w:rPr>
        <w:t xml:space="preserve">es tribunaux compétents </w:t>
      </w:r>
      <w:r w:rsidR="009140CA" w:rsidRPr="001D7E15">
        <w:rPr>
          <w:rFonts w:eastAsia="BookAntiqua" w:cstheme="minorHAnsi"/>
        </w:rPr>
        <w:t xml:space="preserve">qui </w:t>
      </w:r>
      <w:r w:rsidR="00203F76" w:rsidRPr="001D7E15">
        <w:rPr>
          <w:rFonts w:eastAsia="BookAntiqua" w:cstheme="minorHAnsi"/>
        </w:rPr>
        <w:t>connaitront de tout litige né de l'application de la présente convention, sans préjudice toutefois de l'application des accords ou conventions internationales, auxquels</w:t>
      </w:r>
      <w:r w:rsidR="00D844C5" w:rsidRPr="001D7E15">
        <w:rPr>
          <w:rFonts w:eastAsia="BookAntiqua" w:cstheme="minorHAnsi"/>
        </w:rPr>
        <w:t xml:space="preserve"> </w:t>
      </w:r>
      <w:r w:rsidR="008758A5" w:rsidRPr="001D7E15">
        <w:rPr>
          <w:rFonts w:eastAsia="BookAntiqua" w:cstheme="minorHAnsi"/>
        </w:rPr>
        <w:t xml:space="preserve">la République du Bénin </w:t>
      </w:r>
      <w:r w:rsidR="00203F76" w:rsidRPr="001D7E15">
        <w:rPr>
          <w:rFonts w:eastAsia="BookAntiqua" w:cstheme="minorHAnsi"/>
        </w:rPr>
        <w:t>est parti</w:t>
      </w:r>
      <w:r w:rsidR="008758A5" w:rsidRPr="001D7E15">
        <w:rPr>
          <w:rFonts w:eastAsia="BookAntiqua" w:cstheme="minorHAnsi"/>
        </w:rPr>
        <w:t>e</w:t>
      </w:r>
      <w:r w:rsidR="00203F76" w:rsidRPr="001D7E15">
        <w:rPr>
          <w:rFonts w:eastAsia="BookAntiqua" w:cstheme="minorHAnsi"/>
        </w:rPr>
        <w:t>.</w:t>
      </w:r>
    </w:p>
    <w:p w14:paraId="03B4A2CD" w14:textId="77777777" w:rsidR="00A5535A" w:rsidRPr="001D7E15" w:rsidRDefault="00A5535A" w:rsidP="00D71A6D">
      <w:pPr>
        <w:widowControl w:val="0"/>
        <w:tabs>
          <w:tab w:val="left" w:pos="413"/>
          <w:tab w:val="left" w:pos="567"/>
          <w:tab w:val="left" w:pos="9072"/>
          <w:tab w:val="left" w:pos="9356"/>
          <w:tab w:val="left" w:pos="9498"/>
        </w:tabs>
        <w:adjustRightInd w:val="0"/>
        <w:spacing w:after="0" w:line="240" w:lineRule="auto"/>
        <w:ind w:left="142" w:right="284"/>
        <w:contextualSpacing/>
        <w:rPr>
          <w:b/>
          <w:sz w:val="28"/>
          <w:szCs w:val="28"/>
        </w:rPr>
      </w:pPr>
      <w:bookmarkStart w:id="644" w:name="_Toc498922850"/>
      <w:bookmarkStart w:id="645" w:name="_Toc498931852"/>
      <w:bookmarkStart w:id="646" w:name="_Toc498936211"/>
      <w:bookmarkStart w:id="647" w:name="_Toc498938683"/>
      <w:bookmarkStart w:id="648" w:name="_Toc498939109"/>
      <w:bookmarkStart w:id="649" w:name="_Toc498940497"/>
      <w:bookmarkStart w:id="650" w:name="_Toc498941013"/>
      <w:bookmarkStart w:id="651" w:name="_Toc498941723"/>
      <w:bookmarkStart w:id="652" w:name="_Toc498945720"/>
      <w:bookmarkStart w:id="653" w:name="_Toc498948413"/>
      <w:bookmarkStart w:id="654" w:name="_Toc498949576"/>
    </w:p>
    <w:p w14:paraId="43D6578E" w14:textId="5970E629" w:rsidR="00D1369B" w:rsidRPr="001D7E15" w:rsidRDefault="00D1369B" w:rsidP="00185525">
      <w:pPr>
        <w:widowControl w:val="0"/>
        <w:tabs>
          <w:tab w:val="left" w:pos="142"/>
          <w:tab w:val="left" w:pos="9072"/>
          <w:tab w:val="left" w:pos="9356"/>
          <w:tab w:val="left" w:pos="9498"/>
        </w:tabs>
        <w:adjustRightInd w:val="0"/>
        <w:spacing w:after="0" w:line="240" w:lineRule="auto"/>
        <w:ind w:left="142" w:right="284" w:hanging="993"/>
        <w:contextualSpacing/>
        <w:rPr>
          <w:b/>
          <w:sz w:val="28"/>
          <w:szCs w:val="28"/>
        </w:rPr>
      </w:pPr>
      <w:r w:rsidRPr="001D7E15">
        <w:rPr>
          <w:b/>
          <w:sz w:val="28"/>
          <w:szCs w:val="28"/>
        </w:rPr>
        <w:t xml:space="preserve">Article </w:t>
      </w:r>
      <w:proofErr w:type="gramStart"/>
      <w:r w:rsidR="00123D6F">
        <w:rPr>
          <w:b/>
          <w:sz w:val="28"/>
          <w:szCs w:val="28"/>
        </w:rPr>
        <w:t>64</w:t>
      </w:r>
      <w:r w:rsidR="00017731" w:rsidRPr="001D7E15">
        <w:rPr>
          <w:b/>
          <w:sz w:val="28"/>
          <w:szCs w:val="28"/>
        </w:rPr>
        <w:t xml:space="preserve">  </w:t>
      </w:r>
      <w:r w:rsidRPr="001D7E15">
        <w:rPr>
          <w:b/>
          <w:sz w:val="28"/>
          <w:szCs w:val="28"/>
        </w:rPr>
        <w:t>Exécution</w:t>
      </w:r>
      <w:proofErr w:type="gramEnd"/>
      <w:r w:rsidRPr="001D7E15">
        <w:rPr>
          <w:b/>
          <w:sz w:val="28"/>
          <w:szCs w:val="28"/>
        </w:rPr>
        <w:t xml:space="preserve"> personnelle de la convention </w:t>
      </w:r>
    </w:p>
    <w:p w14:paraId="10E9CE90" w14:textId="77777777" w:rsidR="00096372" w:rsidRPr="001D7E15" w:rsidRDefault="00096372" w:rsidP="00D71A6D">
      <w:pPr>
        <w:widowControl w:val="0"/>
        <w:tabs>
          <w:tab w:val="left" w:pos="142"/>
          <w:tab w:val="left" w:pos="9072"/>
          <w:tab w:val="left" w:pos="9356"/>
          <w:tab w:val="left" w:pos="9498"/>
        </w:tabs>
        <w:adjustRightInd w:val="0"/>
        <w:spacing w:after="0" w:line="240" w:lineRule="auto"/>
        <w:ind w:left="142" w:right="284"/>
        <w:contextualSpacing/>
        <w:rPr>
          <w:b/>
          <w:sz w:val="28"/>
          <w:szCs w:val="28"/>
        </w:rPr>
      </w:pPr>
    </w:p>
    <w:p w14:paraId="74A613F8" w14:textId="77777777" w:rsidR="007F724C" w:rsidRPr="001D7E15" w:rsidRDefault="007F724C" w:rsidP="00D71A6D">
      <w:pPr>
        <w:widowControl w:val="0"/>
        <w:tabs>
          <w:tab w:val="left" w:pos="142"/>
          <w:tab w:val="left" w:pos="9072"/>
          <w:tab w:val="left" w:pos="9356"/>
          <w:tab w:val="left" w:pos="9498"/>
        </w:tabs>
        <w:adjustRightInd w:val="0"/>
        <w:spacing w:after="0" w:line="240" w:lineRule="auto"/>
        <w:ind w:left="142" w:right="284"/>
        <w:contextualSpacing/>
        <w:rPr>
          <w:rFonts w:cs="Arial"/>
        </w:rPr>
      </w:pPr>
      <w:r w:rsidRPr="001D7E15">
        <w:rPr>
          <w:rFonts w:cs="Arial"/>
        </w:rPr>
        <w:t>A la Date de Prise d’Effet,</w:t>
      </w:r>
      <w:r w:rsidRPr="001D7E15">
        <w:t xml:space="preserve"> l</w:t>
      </w:r>
      <w:r w:rsidRPr="001D7E15">
        <w:rPr>
          <w:rFonts w:cs="Arial"/>
        </w:rPr>
        <w:t>e concessionnaire devra avoir présenté la composition de son actionnariat, laquelle devra avoir été approuvée par l’Autorité concédante.</w:t>
      </w:r>
    </w:p>
    <w:p w14:paraId="22591100" w14:textId="77777777" w:rsidR="00096372" w:rsidRPr="001D7E15" w:rsidRDefault="00096372" w:rsidP="00D71A6D">
      <w:pPr>
        <w:widowControl w:val="0"/>
        <w:tabs>
          <w:tab w:val="left" w:pos="142"/>
          <w:tab w:val="left" w:pos="9072"/>
          <w:tab w:val="left" w:pos="9356"/>
          <w:tab w:val="left" w:pos="9498"/>
        </w:tabs>
        <w:adjustRightInd w:val="0"/>
        <w:spacing w:after="0" w:line="240" w:lineRule="auto"/>
        <w:ind w:left="142" w:right="284"/>
        <w:contextualSpacing/>
        <w:rPr>
          <w:rFonts w:cs="Arial"/>
        </w:rPr>
      </w:pPr>
    </w:p>
    <w:p w14:paraId="4DEDE2DF" w14:textId="6822F73B" w:rsidR="00D1369B" w:rsidRPr="007D4CD2" w:rsidRDefault="00D1369B" w:rsidP="00D71A6D">
      <w:pPr>
        <w:widowControl w:val="0"/>
        <w:tabs>
          <w:tab w:val="left" w:pos="142"/>
          <w:tab w:val="left" w:pos="9072"/>
          <w:tab w:val="left" w:pos="9356"/>
          <w:tab w:val="left" w:pos="9498"/>
        </w:tabs>
        <w:adjustRightInd w:val="0"/>
        <w:spacing w:after="0" w:line="240" w:lineRule="auto"/>
        <w:ind w:left="142" w:right="284"/>
        <w:contextualSpacing/>
      </w:pPr>
      <w:r w:rsidRPr="001D7E15">
        <w:t>La présente convention ayant été conclue en considération des qualités et capacités de l’actionnaire majoritaire du Concessionnaire, toute modification</w:t>
      </w:r>
      <w:r w:rsidR="007F724C" w:rsidRPr="001D7E15">
        <w:t xml:space="preserve"> ultérieure</w:t>
      </w:r>
      <w:r w:rsidRPr="001D7E15">
        <w:t xml:space="preserve"> de la répartition du capital du Concessionnaire ayant pour effet direct ou indirect de faire perdre le contrôle du Concessionnaire à  cet actionnaire est subordonnée à l’accord </w:t>
      </w:r>
      <w:r w:rsidRPr="007D4CD2">
        <w:t>préalable du Concédant</w:t>
      </w:r>
      <w:r w:rsidR="00856C58" w:rsidRPr="007D4CD2">
        <w:t xml:space="preserve"> et de l’Autorité de Régulation de l’Electricité</w:t>
      </w:r>
      <w:r w:rsidRPr="007D4CD2">
        <w:t>.</w:t>
      </w:r>
    </w:p>
    <w:p w14:paraId="02129AAF" w14:textId="77777777" w:rsidR="004A78EA" w:rsidRPr="007D4CD2" w:rsidRDefault="004A78EA" w:rsidP="00D71A6D">
      <w:pPr>
        <w:widowControl w:val="0"/>
        <w:tabs>
          <w:tab w:val="left" w:pos="142"/>
          <w:tab w:val="left" w:pos="9072"/>
          <w:tab w:val="left" w:pos="9356"/>
          <w:tab w:val="left" w:pos="9498"/>
        </w:tabs>
        <w:adjustRightInd w:val="0"/>
        <w:spacing w:after="0" w:line="240" w:lineRule="auto"/>
        <w:ind w:left="142" w:right="284"/>
        <w:contextualSpacing/>
      </w:pPr>
    </w:p>
    <w:p w14:paraId="1EC4EF76" w14:textId="77777777" w:rsidR="00D1369B" w:rsidRPr="001D7E15" w:rsidRDefault="00D1369B" w:rsidP="00D71A6D">
      <w:pPr>
        <w:widowControl w:val="0"/>
        <w:tabs>
          <w:tab w:val="left" w:pos="142"/>
          <w:tab w:val="left" w:pos="895"/>
          <w:tab w:val="left" w:pos="9072"/>
          <w:tab w:val="left" w:pos="9356"/>
          <w:tab w:val="left" w:pos="9498"/>
        </w:tabs>
        <w:adjustRightInd w:val="0"/>
        <w:spacing w:after="0" w:line="240" w:lineRule="auto"/>
        <w:ind w:left="142" w:right="284"/>
        <w:contextualSpacing/>
      </w:pPr>
      <w:r w:rsidRPr="001D7E15">
        <w:t>De même, le Concessionnaire ne peut céder tout ou partie des obligations mises à sa charge par la présente convention sans autorisation préalable, expresse et écrite du Concédant.</w:t>
      </w:r>
    </w:p>
    <w:p w14:paraId="04234B14" w14:textId="77777777" w:rsidR="00D1369B" w:rsidRPr="001D7E15" w:rsidRDefault="00D1369B" w:rsidP="00D71A6D">
      <w:pPr>
        <w:widowControl w:val="0"/>
        <w:tabs>
          <w:tab w:val="left" w:pos="142"/>
          <w:tab w:val="left" w:pos="895"/>
          <w:tab w:val="left" w:pos="9072"/>
          <w:tab w:val="left" w:pos="9356"/>
          <w:tab w:val="left" w:pos="9498"/>
        </w:tabs>
        <w:adjustRightInd w:val="0"/>
        <w:spacing w:after="0" w:line="240" w:lineRule="auto"/>
        <w:ind w:left="142" w:right="284"/>
        <w:contextualSpacing/>
        <w:rPr>
          <w:rFonts w:cstheme="minorHAnsi"/>
        </w:rPr>
      </w:pPr>
      <w:r w:rsidRPr="001D7E15">
        <w:t xml:space="preserve">Le non-respect des dispositions des alinéas 1 et 2 du présent article entraîne de plein droit la déchéance </w:t>
      </w:r>
      <w:r w:rsidRPr="001D7E15">
        <w:rPr>
          <w:rFonts w:cstheme="minorHAnsi"/>
        </w:rPr>
        <w:t>de  la Concession, dans les conditions prévues à l’article [  ]  de la présente convention.</w:t>
      </w:r>
    </w:p>
    <w:p w14:paraId="5903F423" w14:textId="77777777" w:rsidR="00A62B18" w:rsidRPr="001D7E15" w:rsidRDefault="00A62B18" w:rsidP="00D71A6D">
      <w:pPr>
        <w:widowControl w:val="0"/>
        <w:tabs>
          <w:tab w:val="left" w:pos="142"/>
          <w:tab w:val="left" w:pos="895"/>
          <w:tab w:val="left" w:pos="9072"/>
          <w:tab w:val="left" w:pos="9356"/>
          <w:tab w:val="left" w:pos="9498"/>
        </w:tabs>
        <w:adjustRightInd w:val="0"/>
        <w:spacing w:after="0" w:line="240" w:lineRule="auto"/>
        <w:ind w:left="142" w:right="284"/>
        <w:contextualSpacing/>
        <w:rPr>
          <w:rFonts w:cstheme="minorHAnsi"/>
        </w:rPr>
      </w:pPr>
    </w:p>
    <w:p w14:paraId="07B9D390" w14:textId="77777777" w:rsidR="00096372" w:rsidRPr="001D7E15" w:rsidRDefault="00096372" w:rsidP="00D71A6D">
      <w:pPr>
        <w:widowControl w:val="0"/>
        <w:tabs>
          <w:tab w:val="left" w:pos="142"/>
          <w:tab w:val="left" w:pos="895"/>
          <w:tab w:val="left" w:pos="9072"/>
          <w:tab w:val="left" w:pos="9356"/>
          <w:tab w:val="left" w:pos="9498"/>
        </w:tabs>
        <w:adjustRightInd w:val="0"/>
        <w:spacing w:after="0" w:line="240" w:lineRule="auto"/>
        <w:ind w:left="142" w:right="284"/>
        <w:contextualSpacing/>
        <w:rPr>
          <w:rFonts w:cstheme="minorHAnsi"/>
        </w:rPr>
      </w:pPr>
    </w:p>
    <w:p w14:paraId="7EF5DD8D" w14:textId="70E811F3" w:rsidR="00D1369B" w:rsidRPr="001D7E15" w:rsidRDefault="00D1369B" w:rsidP="00185525">
      <w:pPr>
        <w:pStyle w:val="Overskrift2"/>
        <w:tabs>
          <w:tab w:val="left" w:pos="142"/>
        </w:tabs>
        <w:spacing w:before="0" w:after="0" w:line="240" w:lineRule="auto"/>
        <w:ind w:left="142" w:right="284" w:hanging="993"/>
        <w:contextualSpacing/>
        <w:rPr>
          <w:rFonts w:cstheme="minorHAnsi"/>
          <w:color w:val="auto"/>
          <w:szCs w:val="28"/>
          <w:lang w:val="fr-FR"/>
        </w:rPr>
      </w:pPr>
      <w:r w:rsidRPr="001D7E15">
        <w:rPr>
          <w:color w:val="auto"/>
          <w:szCs w:val="28"/>
          <w:lang w:val="fr-FR"/>
        </w:rPr>
        <w:t>Article</w:t>
      </w:r>
      <w:r w:rsidRPr="001D7E15">
        <w:rPr>
          <w:rFonts w:cstheme="minorHAnsi"/>
          <w:color w:val="auto"/>
          <w:szCs w:val="28"/>
          <w:lang w:val="fr-FR"/>
        </w:rPr>
        <w:t xml:space="preserve"> </w:t>
      </w:r>
      <w:r w:rsidR="006523DC" w:rsidRPr="001D7E15">
        <w:rPr>
          <w:rFonts w:cstheme="minorHAnsi"/>
          <w:color w:val="auto"/>
          <w:szCs w:val="28"/>
          <w:lang w:val="fr-FR"/>
        </w:rPr>
        <w:t>6</w:t>
      </w:r>
      <w:r w:rsidR="00123D6F">
        <w:rPr>
          <w:rFonts w:cstheme="minorHAnsi"/>
          <w:color w:val="auto"/>
          <w:szCs w:val="28"/>
          <w:lang w:val="fr-FR"/>
        </w:rPr>
        <w:t>5</w:t>
      </w:r>
      <w:r w:rsidR="00B76446" w:rsidRPr="001D7E15">
        <w:rPr>
          <w:rFonts w:cstheme="minorHAnsi"/>
          <w:color w:val="auto"/>
          <w:szCs w:val="28"/>
          <w:lang w:val="fr-FR"/>
        </w:rPr>
        <w:t>.</w:t>
      </w:r>
      <w:r w:rsidRPr="001D7E15">
        <w:rPr>
          <w:rFonts w:cstheme="minorHAnsi"/>
          <w:color w:val="auto"/>
          <w:szCs w:val="28"/>
          <w:lang w:val="fr-FR"/>
        </w:rPr>
        <w:t xml:space="preserve"> Notification des modifications portant sur la situation juridique ou économique du Concessionnaire</w:t>
      </w:r>
    </w:p>
    <w:p w14:paraId="39416ACD" w14:textId="77777777" w:rsidR="00096372" w:rsidRPr="001D7E15" w:rsidRDefault="00096372" w:rsidP="00D71A6D">
      <w:pPr>
        <w:ind w:left="142"/>
      </w:pPr>
    </w:p>
    <w:p w14:paraId="1DAB08A0" w14:textId="77777777" w:rsidR="00D1369B" w:rsidRPr="001D7E15" w:rsidRDefault="00D1369B" w:rsidP="00D71A6D">
      <w:pPr>
        <w:spacing w:after="0" w:line="240" w:lineRule="auto"/>
        <w:ind w:left="142" w:right="284"/>
        <w:contextualSpacing/>
        <w:rPr>
          <w:rFonts w:cstheme="minorHAnsi"/>
        </w:rPr>
      </w:pPr>
      <w:r w:rsidRPr="001D7E15">
        <w:rPr>
          <w:rFonts w:cstheme="minorHAnsi"/>
        </w:rPr>
        <w:t>Le Concessionnaire est tenu de notifier sans délai au Concédant les modifications survenant au cours de l'exécution de la présente Convention et qui se rapportent :</w:t>
      </w:r>
    </w:p>
    <w:p w14:paraId="4576A6E9" w14:textId="77777777" w:rsidR="00096372" w:rsidRPr="001D7E15" w:rsidRDefault="00096372" w:rsidP="00D71A6D">
      <w:pPr>
        <w:spacing w:after="0" w:line="240" w:lineRule="auto"/>
        <w:ind w:left="142" w:right="284"/>
        <w:contextualSpacing/>
        <w:rPr>
          <w:rFonts w:cstheme="minorHAnsi"/>
        </w:rPr>
      </w:pPr>
    </w:p>
    <w:p w14:paraId="73EE08BD" w14:textId="77777777" w:rsidR="00D1369B" w:rsidRPr="001D7E15" w:rsidRDefault="00D1369B" w:rsidP="00143BDF">
      <w:pPr>
        <w:pStyle w:val="Listeafsnit"/>
        <w:numPr>
          <w:ilvl w:val="0"/>
          <w:numId w:val="35"/>
        </w:numPr>
        <w:ind w:left="567"/>
      </w:pPr>
      <w:proofErr w:type="gramStart"/>
      <w:r w:rsidRPr="001D7E15">
        <w:t>aux</w:t>
      </w:r>
      <w:proofErr w:type="gramEnd"/>
      <w:r w:rsidRPr="001D7E15">
        <w:t xml:space="preserve"> personnes ayant le pouvoir de l'engager ;</w:t>
      </w:r>
    </w:p>
    <w:p w14:paraId="0DD24189" w14:textId="77777777" w:rsidR="00D1369B" w:rsidRPr="001D7E15" w:rsidRDefault="00D1369B" w:rsidP="00143BDF">
      <w:pPr>
        <w:pStyle w:val="Listeafsnit"/>
        <w:numPr>
          <w:ilvl w:val="0"/>
          <w:numId w:val="35"/>
        </w:numPr>
        <w:ind w:left="567"/>
      </w:pPr>
      <w:r w:rsidRPr="001D7E15">
        <w:t>à la forme juridique sous laquelle il exerce son activité ;</w:t>
      </w:r>
    </w:p>
    <w:p w14:paraId="5628D672" w14:textId="77777777" w:rsidR="00D1369B" w:rsidRPr="001D7E15" w:rsidRDefault="00D1369B" w:rsidP="00143BDF">
      <w:pPr>
        <w:pStyle w:val="Listeafsnit"/>
        <w:numPr>
          <w:ilvl w:val="0"/>
          <w:numId w:val="35"/>
        </w:numPr>
        <w:ind w:left="567"/>
      </w:pPr>
      <w:r w:rsidRPr="001D7E15">
        <w:t>à sa raison sociale ou à sa dénomination ;</w:t>
      </w:r>
    </w:p>
    <w:p w14:paraId="77B7BDA9" w14:textId="77777777" w:rsidR="00D1369B" w:rsidRPr="001D7E15" w:rsidRDefault="00D1369B" w:rsidP="00143BDF">
      <w:pPr>
        <w:pStyle w:val="Listeafsnit"/>
        <w:numPr>
          <w:ilvl w:val="0"/>
          <w:numId w:val="35"/>
        </w:numPr>
        <w:ind w:left="567"/>
      </w:pPr>
      <w:r w:rsidRPr="001D7E15">
        <w:t>à son adresse ou à son siège social ;</w:t>
      </w:r>
    </w:p>
    <w:p w14:paraId="5EF3EBF6" w14:textId="77777777" w:rsidR="00A62B18" w:rsidRPr="001D7E15" w:rsidRDefault="00D1369B" w:rsidP="00143BDF">
      <w:pPr>
        <w:pStyle w:val="Listeafsnit"/>
        <w:numPr>
          <w:ilvl w:val="0"/>
          <w:numId w:val="35"/>
        </w:numPr>
        <w:ind w:left="567"/>
      </w:pPr>
      <w:r w:rsidRPr="001D7E15">
        <w:t>aux renseignements qu'il a fournis pour l'acceptation d'un sous-traitant, et</w:t>
      </w:r>
    </w:p>
    <w:p w14:paraId="4EB0280A" w14:textId="77777777" w:rsidR="00D1369B" w:rsidRPr="001D7E15" w:rsidRDefault="00D1369B" w:rsidP="00143BDF">
      <w:pPr>
        <w:pStyle w:val="Listeafsnit"/>
        <w:numPr>
          <w:ilvl w:val="0"/>
          <w:numId w:val="35"/>
        </w:numPr>
        <w:ind w:left="567"/>
      </w:pPr>
      <w:r w:rsidRPr="001D7E15">
        <w:t>de façon générale, à toutes les modifications importantes relativ</w:t>
      </w:r>
      <w:r w:rsidR="00A62B18" w:rsidRPr="001D7E15">
        <w:t xml:space="preserve">es à son fonctionnement pouvant </w:t>
      </w:r>
      <w:r w:rsidRPr="001D7E15">
        <w:t>influer sur l’exécution de la présente Convention.</w:t>
      </w:r>
    </w:p>
    <w:p w14:paraId="56FCE225" w14:textId="77777777" w:rsidR="00D1369B" w:rsidRPr="001D7E15" w:rsidRDefault="00D1369B" w:rsidP="00D71A6D">
      <w:pPr>
        <w:pStyle w:val="Overskrift2"/>
        <w:spacing w:before="0" w:after="0" w:line="240" w:lineRule="auto"/>
        <w:ind w:left="142" w:firstLine="0"/>
        <w:contextualSpacing/>
        <w:rPr>
          <w:rFonts w:cstheme="minorHAnsi"/>
          <w:color w:val="auto"/>
          <w:lang w:val="fr-FR"/>
        </w:rPr>
      </w:pPr>
    </w:p>
    <w:p w14:paraId="3E7C8F77" w14:textId="77B447EA" w:rsidR="00D62FE5" w:rsidRPr="001D7E15" w:rsidRDefault="006523DC" w:rsidP="00D71A6D">
      <w:pPr>
        <w:pStyle w:val="Overskrift2"/>
        <w:spacing w:before="0" w:after="0" w:line="240" w:lineRule="auto"/>
        <w:ind w:left="142"/>
        <w:contextualSpacing/>
        <w:rPr>
          <w:rFonts w:eastAsia="Helvetica" w:cstheme="minorHAnsi"/>
          <w:color w:val="auto"/>
          <w:lang w:val="fr-FR"/>
        </w:rPr>
      </w:pPr>
      <w:r w:rsidRPr="001D7E15">
        <w:rPr>
          <w:rFonts w:cstheme="minorHAnsi"/>
          <w:color w:val="auto"/>
          <w:lang w:val="fr-FR"/>
        </w:rPr>
        <w:t>Article 6</w:t>
      </w:r>
      <w:r w:rsidR="00123D6F">
        <w:rPr>
          <w:rFonts w:cstheme="minorHAnsi"/>
          <w:color w:val="auto"/>
          <w:lang w:val="fr-FR"/>
        </w:rPr>
        <w:t>6</w:t>
      </w:r>
      <w:r w:rsidR="00D62FE5" w:rsidRPr="001D7E15">
        <w:rPr>
          <w:rFonts w:cstheme="minorHAnsi"/>
          <w:color w:val="auto"/>
          <w:lang w:val="fr-FR"/>
        </w:rPr>
        <w:t>. Ind</w:t>
      </w:r>
      <w:r w:rsidR="00D62FE5" w:rsidRPr="001D7E15">
        <w:rPr>
          <w:rFonts w:eastAsia="Helvetica" w:cstheme="minorHAnsi"/>
          <w:color w:val="auto"/>
          <w:lang w:val="fr-FR"/>
        </w:rPr>
        <w:t>épendance des dispositions de la Convention</w:t>
      </w:r>
      <w:bookmarkEnd w:id="644"/>
      <w:bookmarkEnd w:id="645"/>
      <w:bookmarkEnd w:id="646"/>
      <w:bookmarkEnd w:id="647"/>
      <w:bookmarkEnd w:id="648"/>
      <w:bookmarkEnd w:id="649"/>
      <w:bookmarkEnd w:id="650"/>
      <w:bookmarkEnd w:id="651"/>
      <w:bookmarkEnd w:id="652"/>
      <w:bookmarkEnd w:id="653"/>
      <w:bookmarkEnd w:id="654"/>
      <w:r w:rsidR="00D62FE5" w:rsidRPr="001D7E15">
        <w:rPr>
          <w:rFonts w:eastAsia="Helvetica" w:cstheme="minorHAnsi"/>
          <w:color w:val="auto"/>
          <w:lang w:val="fr-FR"/>
        </w:rPr>
        <w:t xml:space="preserve"> </w:t>
      </w:r>
    </w:p>
    <w:p w14:paraId="4B98A2E5" w14:textId="77777777" w:rsidR="00096372" w:rsidRPr="001D7E15" w:rsidRDefault="00096372" w:rsidP="00D71A6D">
      <w:pPr>
        <w:ind w:left="142"/>
      </w:pPr>
    </w:p>
    <w:p w14:paraId="39ADFCCA"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Au cas où une disposition de la présente Convention ou de ses annexes se révélerait nulle en totalité ou en partie et dans la mesure où la loi applicable le permet, cette nullité n’affectera pas la validité du reste de la présente Convention. </w:t>
      </w:r>
    </w:p>
    <w:p w14:paraId="62C7A3CD" w14:textId="77777777" w:rsidR="00223879" w:rsidRPr="001D7E15" w:rsidRDefault="00223879" w:rsidP="00D71A6D">
      <w:pPr>
        <w:widowControl w:val="0"/>
        <w:autoSpaceDE w:val="0"/>
        <w:autoSpaceDN w:val="0"/>
        <w:adjustRightInd w:val="0"/>
        <w:spacing w:after="0" w:line="240" w:lineRule="auto"/>
        <w:ind w:left="142"/>
        <w:contextualSpacing/>
        <w:rPr>
          <w:rFonts w:eastAsia="Times New Roman" w:cstheme="minorHAnsi"/>
        </w:rPr>
      </w:pPr>
    </w:p>
    <w:p w14:paraId="1FE3E82F" w14:textId="2CBCED25" w:rsidR="00223879" w:rsidRPr="00185525" w:rsidRDefault="006523DC" w:rsidP="00D71A6D">
      <w:pPr>
        <w:pStyle w:val="Overskrift2"/>
        <w:spacing w:before="0" w:after="0" w:line="240" w:lineRule="auto"/>
        <w:ind w:left="142" w:hanging="578"/>
        <w:contextualSpacing/>
        <w:rPr>
          <w:rFonts w:cstheme="minorHAnsi"/>
          <w:color w:val="auto"/>
          <w:lang w:val="fr-FR"/>
        </w:rPr>
      </w:pPr>
      <w:bookmarkStart w:id="655" w:name="_Toc498922847"/>
      <w:bookmarkStart w:id="656" w:name="_Toc498931849"/>
      <w:bookmarkStart w:id="657" w:name="_Toc498936208"/>
      <w:bookmarkStart w:id="658" w:name="_Toc498938680"/>
      <w:bookmarkStart w:id="659" w:name="_Toc498939106"/>
      <w:bookmarkStart w:id="660" w:name="_Toc498940494"/>
      <w:bookmarkStart w:id="661" w:name="_Toc498941010"/>
      <w:bookmarkStart w:id="662" w:name="_Toc498941720"/>
      <w:bookmarkStart w:id="663" w:name="_Toc498945717"/>
      <w:bookmarkStart w:id="664" w:name="_Toc498948410"/>
      <w:bookmarkStart w:id="665" w:name="_Toc498949573"/>
      <w:r w:rsidRPr="001D7E15">
        <w:rPr>
          <w:rFonts w:cstheme="minorHAnsi"/>
          <w:color w:val="auto"/>
          <w:lang w:val="fr-FR"/>
        </w:rPr>
        <w:lastRenderedPageBreak/>
        <w:t>Article 6</w:t>
      </w:r>
      <w:r w:rsidR="00123D6F">
        <w:rPr>
          <w:rFonts w:cstheme="minorHAnsi"/>
          <w:color w:val="auto"/>
          <w:lang w:val="fr-FR"/>
        </w:rPr>
        <w:t>7</w:t>
      </w:r>
      <w:r w:rsidR="00A5701E" w:rsidRPr="001D7E15">
        <w:rPr>
          <w:rFonts w:cstheme="minorHAnsi"/>
          <w:color w:val="auto"/>
          <w:lang w:val="fr-FR"/>
        </w:rPr>
        <w:t xml:space="preserve">. </w:t>
      </w:r>
      <w:r w:rsidR="00A5701E" w:rsidRPr="00185525">
        <w:rPr>
          <w:rFonts w:cstheme="minorHAnsi"/>
          <w:color w:val="auto"/>
          <w:lang w:val="fr-FR"/>
        </w:rPr>
        <w:t>Notifications</w:t>
      </w:r>
      <w:bookmarkEnd w:id="655"/>
      <w:bookmarkEnd w:id="656"/>
      <w:bookmarkEnd w:id="657"/>
      <w:bookmarkEnd w:id="658"/>
      <w:bookmarkEnd w:id="659"/>
      <w:bookmarkEnd w:id="660"/>
      <w:bookmarkEnd w:id="661"/>
      <w:bookmarkEnd w:id="662"/>
      <w:bookmarkEnd w:id="663"/>
      <w:bookmarkEnd w:id="664"/>
      <w:bookmarkEnd w:id="665"/>
      <w:r w:rsidR="00A5701E" w:rsidRPr="00185525">
        <w:rPr>
          <w:rFonts w:cstheme="minorHAnsi"/>
          <w:color w:val="auto"/>
          <w:lang w:val="fr-FR"/>
        </w:rPr>
        <w:t xml:space="preserve"> </w:t>
      </w:r>
      <w:r w:rsidR="007C328B" w:rsidRPr="00185525">
        <w:rPr>
          <w:rFonts w:cstheme="minorHAnsi"/>
          <w:color w:val="auto"/>
          <w:lang w:val="fr-FR"/>
        </w:rPr>
        <w:t>et communications</w:t>
      </w:r>
    </w:p>
    <w:p w14:paraId="054F1E75" w14:textId="77777777" w:rsidR="00096372" w:rsidRPr="001D7E15" w:rsidRDefault="00096372" w:rsidP="00D71A6D">
      <w:pPr>
        <w:ind w:left="142"/>
      </w:pPr>
    </w:p>
    <w:p w14:paraId="475017A4" w14:textId="77777777" w:rsidR="00A5701E" w:rsidRPr="001D7E15" w:rsidRDefault="00A5701E"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Toutes les notifications et communications doivent être faites, en langue française, par écrit et remises en mains propres ou adressées par télécopie ou courrier express, aux adresses suivantes: </w:t>
      </w:r>
    </w:p>
    <w:p w14:paraId="66A7BDB3" w14:textId="77777777" w:rsidR="00A5701E" w:rsidRPr="001D7E15" w:rsidRDefault="00A5701E"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Le Concessionnaire : </w:t>
      </w:r>
    </w:p>
    <w:p w14:paraId="4C257509" w14:textId="77777777" w:rsidR="00A5701E" w:rsidRPr="001D7E15" w:rsidRDefault="00A5701E"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Cotonou,</w:t>
      </w:r>
      <w:r w:rsidR="00223879" w:rsidRPr="001D7E15">
        <w:rPr>
          <w:rFonts w:ascii="Tahoma" w:eastAsia="MS Gothic" w:hAnsi="Tahoma" w:cs="Tahoma"/>
        </w:rPr>
        <w:t xml:space="preserve"> </w:t>
      </w:r>
      <w:r w:rsidRPr="001D7E15">
        <w:rPr>
          <w:rFonts w:eastAsia="Times New Roman" w:cstheme="minorHAnsi"/>
        </w:rPr>
        <w:t>République du Bénin,</w:t>
      </w:r>
      <w:r w:rsidR="00223879" w:rsidRPr="001D7E15">
        <w:rPr>
          <w:rFonts w:ascii="Tahoma" w:eastAsia="MS Gothic" w:hAnsi="Tahoma" w:cs="Tahoma"/>
        </w:rPr>
        <w:t xml:space="preserve"> </w:t>
      </w:r>
      <w:r w:rsidRPr="001D7E15">
        <w:rPr>
          <w:rFonts w:eastAsia="Times New Roman" w:cstheme="minorHAnsi"/>
        </w:rPr>
        <w:t xml:space="preserve">A l’attention du Directeur Général </w:t>
      </w:r>
    </w:p>
    <w:p w14:paraId="5407C185" w14:textId="77777777" w:rsidR="00223879" w:rsidRPr="001D7E15" w:rsidRDefault="00223879"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Téléphone :</w:t>
      </w:r>
    </w:p>
    <w:p w14:paraId="4897F0B2" w14:textId="77777777" w:rsidR="00223879" w:rsidRPr="001D7E15" w:rsidRDefault="00223879"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Courriel</w:t>
      </w:r>
    </w:p>
    <w:p w14:paraId="07F9AD4A" w14:textId="77777777" w:rsidR="00A5701E" w:rsidRPr="001D7E15" w:rsidRDefault="00A5701E"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Télécopie : </w:t>
      </w:r>
    </w:p>
    <w:p w14:paraId="1079B472" w14:textId="77777777" w:rsidR="00223879" w:rsidRPr="001D7E15" w:rsidRDefault="00223879" w:rsidP="00D71A6D">
      <w:pPr>
        <w:widowControl w:val="0"/>
        <w:autoSpaceDE w:val="0"/>
        <w:autoSpaceDN w:val="0"/>
        <w:adjustRightInd w:val="0"/>
        <w:spacing w:after="0" w:line="240" w:lineRule="auto"/>
        <w:ind w:left="142"/>
        <w:contextualSpacing/>
        <w:rPr>
          <w:rFonts w:eastAsia="Times New Roman" w:cstheme="minorHAnsi"/>
        </w:rPr>
      </w:pPr>
    </w:p>
    <w:p w14:paraId="280C349C" w14:textId="6D4E60EA" w:rsidR="00A5701E" w:rsidRPr="001D7E15" w:rsidRDefault="009A296E"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L’AUTORITE CONCEDANTE</w:t>
      </w:r>
      <w:proofErr w:type="gramStart"/>
      <w:r w:rsidRPr="001D7E15">
        <w:rPr>
          <w:rFonts w:eastAsia="Times New Roman" w:cstheme="minorHAnsi"/>
        </w:rPr>
        <w:t xml:space="preserve">   :</w:t>
      </w:r>
      <w:proofErr w:type="gramEnd"/>
      <w:r w:rsidRPr="001D7E15">
        <w:rPr>
          <w:rFonts w:eastAsia="Times New Roman" w:cstheme="minorHAnsi"/>
        </w:rPr>
        <w:t xml:space="preserve"> </w:t>
      </w:r>
    </w:p>
    <w:p w14:paraId="774B0B2D" w14:textId="72E8DFD3" w:rsidR="00A5701E" w:rsidRPr="001D7E15" w:rsidRDefault="00223879" w:rsidP="00D71A6D">
      <w:pPr>
        <w:widowControl w:val="0"/>
        <w:autoSpaceDE w:val="0"/>
        <w:autoSpaceDN w:val="0"/>
        <w:adjustRightInd w:val="0"/>
        <w:spacing w:after="0" w:line="240" w:lineRule="auto"/>
        <w:ind w:left="142"/>
        <w:contextualSpacing/>
        <w:rPr>
          <w:rFonts w:eastAsia="Times New Roman" w:cstheme="minorHAnsi"/>
        </w:rPr>
      </w:pPr>
      <w:proofErr w:type="gramStart"/>
      <w:r w:rsidRPr="001D7E15">
        <w:rPr>
          <w:rFonts w:eastAsia="Times New Roman" w:cstheme="minorHAnsi"/>
        </w:rPr>
        <w:t xml:space="preserve">ABERME </w:t>
      </w:r>
      <w:r w:rsidR="00A5701E" w:rsidRPr="001D7E15">
        <w:rPr>
          <w:rFonts w:eastAsia="Times New Roman" w:cstheme="minorHAnsi"/>
        </w:rPr>
        <w:t>,</w:t>
      </w:r>
      <w:proofErr w:type="gramEnd"/>
      <w:r w:rsidR="00A5701E" w:rsidRPr="001D7E15">
        <w:rPr>
          <w:rFonts w:eastAsia="Times New Roman" w:cstheme="minorHAnsi"/>
        </w:rPr>
        <w:t xml:space="preserve"> Cotonou,</w:t>
      </w:r>
      <w:r w:rsidRPr="001D7E15">
        <w:rPr>
          <w:rFonts w:ascii="Tahoma" w:eastAsia="MS Gothic" w:hAnsi="Tahoma" w:cs="Tahoma"/>
        </w:rPr>
        <w:t xml:space="preserve"> </w:t>
      </w:r>
      <w:r w:rsidRPr="001D7E15">
        <w:rPr>
          <w:rFonts w:eastAsia="Times New Roman" w:cstheme="minorHAnsi"/>
        </w:rPr>
        <w:t>République du Bénin,   l’attention du Président</w:t>
      </w:r>
    </w:p>
    <w:p w14:paraId="14F8BAA1" w14:textId="77777777" w:rsidR="00223879" w:rsidRPr="001D7E15" w:rsidRDefault="00223879"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Téléphone </w:t>
      </w:r>
    </w:p>
    <w:p w14:paraId="251C80F1" w14:textId="77777777" w:rsidR="00223879" w:rsidRPr="001D7E15" w:rsidRDefault="00223879"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Courriel</w:t>
      </w:r>
    </w:p>
    <w:p w14:paraId="518B57D8" w14:textId="77777777" w:rsidR="00A5701E" w:rsidRPr="001D7E15" w:rsidRDefault="00A5701E"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Télécopie : </w:t>
      </w:r>
    </w:p>
    <w:p w14:paraId="69B5DF72" w14:textId="77777777" w:rsidR="00A5701E" w:rsidRPr="001D7E15" w:rsidRDefault="00A5701E"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Ou à toute autre adresse que son ou ses destinataires pourraient avoir indiquée suivant la forme prévue au présent article. </w:t>
      </w:r>
    </w:p>
    <w:p w14:paraId="0149FA6D" w14:textId="77777777" w:rsidR="00A5701E" w:rsidRPr="001D7E15" w:rsidRDefault="00A5701E" w:rsidP="00D71A6D">
      <w:pPr>
        <w:widowControl w:val="0"/>
        <w:autoSpaceDE w:val="0"/>
        <w:autoSpaceDN w:val="0"/>
        <w:adjustRightInd w:val="0"/>
        <w:spacing w:after="0" w:line="240" w:lineRule="auto"/>
        <w:ind w:left="142"/>
        <w:contextualSpacing/>
        <w:rPr>
          <w:rFonts w:eastAsia="Times New Roman" w:cstheme="minorHAnsi"/>
        </w:rPr>
      </w:pPr>
    </w:p>
    <w:p w14:paraId="0E18CB31" w14:textId="14DDD109" w:rsidR="00096372" w:rsidRPr="001D7E15" w:rsidRDefault="006523DC" w:rsidP="00D71A6D">
      <w:pPr>
        <w:pStyle w:val="Overskrift2"/>
        <w:spacing w:before="0" w:after="0" w:line="240" w:lineRule="auto"/>
        <w:ind w:left="142" w:hanging="578"/>
        <w:contextualSpacing/>
        <w:rPr>
          <w:rFonts w:cstheme="minorHAnsi"/>
          <w:color w:val="auto"/>
          <w:lang w:val="fr-FR"/>
        </w:rPr>
      </w:pPr>
      <w:bookmarkStart w:id="666" w:name="_Toc498922851"/>
      <w:bookmarkStart w:id="667" w:name="_Toc498931853"/>
      <w:bookmarkStart w:id="668" w:name="_Toc498936212"/>
      <w:bookmarkStart w:id="669" w:name="_Toc498938684"/>
      <w:bookmarkStart w:id="670" w:name="_Toc498939110"/>
      <w:bookmarkStart w:id="671" w:name="_Toc498940498"/>
      <w:bookmarkStart w:id="672" w:name="_Toc498941014"/>
      <w:bookmarkStart w:id="673" w:name="_Toc498941724"/>
      <w:bookmarkStart w:id="674" w:name="_Toc498945721"/>
      <w:bookmarkStart w:id="675" w:name="_Toc498948414"/>
      <w:bookmarkStart w:id="676" w:name="_Toc498949577"/>
      <w:r w:rsidRPr="001D7E15">
        <w:rPr>
          <w:rFonts w:cstheme="minorHAnsi"/>
          <w:color w:val="auto"/>
          <w:lang w:val="fr-FR"/>
        </w:rPr>
        <w:t xml:space="preserve">Article </w:t>
      </w:r>
      <w:r w:rsidR="00123D6F">
        <w:rPr>
          <w:rFonts w:cstheme="minorHAnsi"/>
          <w:color w:val="auto"/>
          <w:lang w:val="fr-FR"/>
        </w:rPr>
        <w:t>68</w:t>
      </w:r>
      <w:r w:rsidR="00D62FE5" w:rsidRPr="001D7E15">
        <w:rPr>
          <w:rFonts w:cstheme="minorHAnsi"/>
          <w:color w:val="auto"/>
          <w:lang w:val="fr-FR"/>
        </w:rPr>
        <w:t>. Documents contractuels</w:t>
      </w:r>
      <w:bookmarkEnd w:id="666"/>
      <w:bookmarkEnd w:id="667"/>
      <w:bookmarkEnd w:id="668"/>
      <w:bookmarkEnd w:id="669"/>
      <w:bookmarkEnd w:id="670"/>
      <w:bookmarkEnd w:id="671"/>
      <w:bookmarkEnd w:id="672"/>
      <w:bookmarkEnd w:id="673"/>
      <w:bookmarkEnd w:id="674"/>
      <w:bookmarkEnd w:id="675"/>
      <w:bookmarkEnd w:id="676"/>
      <w:r w:rsidR="00D62FE5" w:rsidRPr="001D7E15">
        <w:rPr>
          <w:rFonts w:cstheme="minorHAnsi"/>
          <w:color w:val="auto"/>
          <w:lang w:val="fr-FR"/>
        </w:rPr>
        <w:t xml:space="preserve"> </w:t>
      </w:r>
    </w:p>
    <w:p w14:paraId="6837D4FE" w14:textId="77777777" w:rsidR="00096372" w:rsidRPr="001D7E15" w:rsidRDefault="00096372" w:rsidP="00D71A6D">
      <w:pPr>
        <w:ind w:left="142"/>
      </w:pPr>
    </w:p>
    <w:p w14:paraId="40F2F079" w14:textId="12CFB5DB" w:rsidR="00D62FE5" w:rsidRPr="001D7E15" w:rsidRDefault="00123D6F" w:rsidP="00143BDF">
      <w:pPr>
        <w:widowControl w:val="0"/>
        <w:tabs>
          <w:tab w:val="left" w:pos="1134"/>
        </w:tabs>
        <w:autoSpaceDE w:val="0"/>
        <w:autoSpaceDN w:val="0"/>
        <w:adjustRightInd w:val="0"/>
        <w:spacing w:after="0" w:line="240" w:lineRule="auto"/>
        <w:ind w:left="567" w:hanging="425"/>
        <w:contextualSpacing/>
        <w:rPr>
          <w:rFonts w:eastAsia="Times New Roman" w:cstheme="minorHAnsi"/>
        </w:rPr>
      </w:pPr>
      <w:proofErr w:type="gramStart"/>
      <w:r>
        <w:rPr>
          <w:rFonts w:eastAsia="Times New Roman" w:cstheme="minorHAnsi"/>
        </w:rPr>
        <w:t>68</w:t>
      </w:r>
      <w:r w:rsidR="00D62FE5" w:rsidRPr="001D7E15">
        <w:rPr>
          <w:rFonts w:eastAsia="Times New Roman" w:cstheme="minorHAnsi"/>
        </w:rPr>
        <w:t>.1  Les</w:t>
      </w:r>
      <w:proofErr w:type="gramEnd"/>
      <w:r w:rsidR="00D62FE5" w:rsidRPr="001D7E15">
        <w:rPr>
          <w:rFonts w:eastAsia="Times New Roman" w:cstheme="minorHAnsi"/>
        </w:rPr>
        <w:t xml:space="preserve"> relations  contractuelles des Parties sont régies par la présente Convention et ses annexes. </w:t>
      </w:r>
    </w:p>
    <w:p w14:paraId="43002C2C" w14:textId="67AC3AAD" w:rsidR="00D62FE5" w:rsidRPr="001D7E15" w:rsidRDefault="00123D6F" w:rsidP="00143BDF">
      <w:pPr>
        <w:widowControl w:val="0"/>
        <w:tabs>
          <w:tab w:val="left" w:pos="1134"/>
        </w:tabs>
        <w:autoSpaceDE w:val="0"/>
        <w:autoSpaceDN w:val="0"/>
        <w:adjustRightInd w:val="0"/>
        <w:spacing w:after="0" w:line="240" w:lineRule="auto"/>
        <w:ind w:left="567" w:hanging="425"/>
        <w:contextualSpacing/>
        <w:rPr>
          <w:rFonts w:eastAsia="Times New Roman" w:cstheme="minorHAnsi"/>
        </w:rPr>
      </w:pPr>
      <w:r>
        <w:rPr>
          <w:rFonts w:eastAsia="Times New Roman" w:cstheme="minorHAnsi"/>
        </w:rPr>
        <w:t>68</w:t>
      </w:r>
      <w:r w:rsidR="00D62FE5" w:rsidRPr="001D7E15">
        <w:rPr>
          <w:rFonts w:eastAsia="Times New Roman" w:cstheme="minorHAnsi"/>
        </w:rPr>
        <w:t xml:space="preserve">.2  La présente Convention et ses annexes reflètent l’intégralité des accords des Parties relativement à la concession. </w:t>
      </w:r>
    </w:p>
    <w:p w14:paraId="6BDC2B3D" w14:textId="5553F95B" w:rsidR="007C328B" w:rsidRPr="00123D6F" w:rsidRDefault="00123D6F" w:rsidP="00143BDF">
      <w:pPr>
        <w:widowControl w:val="0"/>
        <w:tabs>
          <w:tab w:val="left" w:pos="993"/>
          <w:tab w:val="left" w:pos="1134"/>
        </w:tabs>
        <w:autoSpaceDE w:val="0"/>
        <w:autoSpaceDN w:val="0"/>
        <w:adjustRightInd w:val="0"/>
        <w:spacing w:after="0" w:line="240" w:lineRule="auto"/>
        <w:ind w:left="567" w:hanging="426"/>
        <w:rPr>
          <w:rFonts w:eastAsia="Times New Roman" w:cstheme="minorHAnsi"/>
        </w:rPr>
      </w:pPr>
      <w:r>
        <w:rPr>
          <w:rFonts w:eastAsia="Times New Roman" w:cstheme="minorHAnsi"/>
        </w:rPr>
        <w:t>68.3</w:t>
      </w:r>
      <w:r w:rsidR="00D62FE5" w:rsidRPr="00123D6F">
        <w:rPr>
          <w:rFonts w:eastAsia="Times New Roman" w:cstheme="minorHAnsi"/>
        </w:rPr>
        <w:t xml:space="preserve"> La présente Convention et ses annexes annulent et remplacent tout engagement ou convention antérieurs portant sur le même objet et liant les Parties. </w:t>
      </w:r>
      <w:bookmarkStart w:id="677" w:name="_Ref487259214"/>
    </w:p>
    <w:p w14:paraId="699D80A6" w14:textId="13DC54A6" w:rsidR="007C328B" w:rsidRPr="007D4CD2" w:rsidRDefault="00123D6F" w:rsidP="00143BDF">
      <w:pPr>
        <w:widowControl w:val="0"/>
        <w:tabs>
          <w:tab w:val="left" w:pos="993"/>
          <w:tab w:val="left" w:pos="1134"/>
        </w:tabs>
        <w:autoSpaceDE w:val="0"/>
        <w:autoSpaceDN w:val="0"/>
        <w:adjustRightInd w:val="0"/>
        <w:spacing w:after="0" w:line="240" w:lineRule="auto"/>
        <w:ind w:left="567" w:hanging="426"/>
        <w:rPr>
          <w:rFonts w:eastAsia="Times New Roman" w:cstheme="minorHAnsi"/>
        </w:rPr>
      </w:pPr>
      <w:r w:rsidRPr="007D4CD2">
        <w:t>68.4</w:t>
      </w:r>
      <w:r w:rsidR="00361492" w:rsidRPr="007D4CD2">
        <w:t xml:space="preserve"> L</w:t>
      </w:r>
      <w:r w:rsidR="007C328B" w:rsidRPr="007D4CD2">
        <w:t>a présente convention est rédigée en langue française.</w:t>
      </w:r>
      <w:bookmarkStart w:id="678" w:name="_Toc484704832"/>
      <w:r w:rsidR="007C328B" w:rsidRPr="007D4CD2">
        <w:t xml:space="preserve"> Dans l'éventualité d'une contradiction entre la version française et toute version de la présente convention dans une autre langue, le texte français prévaut.</w:t>
      </w:r>
      <w:bookmarkEnd w:id="677"/>
      <w:bookmarkEnd w:id="678"/>
    </w:p>
    <w:p w14:paraId="61E09D7F" w14:textId="3D40B943" w:rsidR="00D62FE5" w:rsidRPr="001D7E15" w:rsidRDefault="00123D6F" w:rsidP="00143BDF">
      <w:pPr>
        <w:widowControl w:val="0"/>
        <w:tabs>
          <w:tab w:val="left" w:pos="1134"/>
        </w:tabs>
        <w:autoSpaceDE w:val="0"/>
        <w:autoSpaceDN w:val="0"/>
        <w:adjustRightInd w:val="0"/>
        <w:spacing w:after="0" w:line="240" w:lineRule="auto"/>
        <w:ind w:left="567" w:hanging="425"/>
        <w:contextualSpacing/>
        <w:rPr>
          <w:rFonts w:eastAsia="Times New Roman" w:cstheme="minorHAnsi"/>
        </w:rPr>
      </w:pPr>
      <w:proofErr w:type="gramStart"/>
      <w:r>
        <w:rPr>
          <w:rFonts w:eastAsia="Times New Roman" w:cstheme="minorHAnsi"/>
        </w:rPr>
        <w:t>68</w:t>
      </w:r>
      <w:r w:rsidR="00D62FE5" w:rsidRPr="001D7E15">
        <w:rPr>
          <w:rFonts w:eastAsia="Times New Roman" w:cstheme="minorHAnsi"/>
        </w:rPr>
        <w:t>.4  Les</w:t>
      </w:r>
      <w:proofErr w:type="gramEnd"/>
      <w:r w:rsidR="00D62FE5" w:rsidRPr="001D7E15">
        <w:rPr>
          <w:rFonts w:eastAsia="Times New Roman" w:cstheme="minorHAnsi"/>
        </w:rPr>
        <w:t xml:space="preserve"> dispositions de la présente Convention et de ses annexes s’imposent à tous les organes de</w:t>
      </w:r>
      <w:r w:rsidR="00223879" w:rsidRPr="001D7E15">
        <w:rPr>
          <w:rFonts w:eastAsia="Times New Roman" w:cstheme="minorHAnsi"/>
        </w:rPr>
        <w:t xml:space="preserve"> l’Etat</w:t>
      </w:r>
      <w:r w:rsidR="00F86EA0" w:rsidRPr="001D7E15">
        <w:rPr>
          <w:rFonts w:eastAsia="Times New Roman" w:cstheme="minorHAnsi"/>
        </w:rPr>
        <w:t xml:space="preserve">. </w:t>
      </w:r>
      <w:r w:rsidR="00D62FE5" w:rsidRPr="001D7E15">
        <w:rPr>
          <w:rFonts w:eastAsia="Times New Roman" w:cstheme="minorHAnsi"/>
        </w:rPr>
        <w:t xml:space="preserve">Les documents contractuels sont les suivants, par ordre de prévalence décroissante: </w:t>
      </w:r>
    </w:p>
    <w:p w14:paraId="010707C1" w14:textId="77777777" w:rsidR="00096372" w:rsidRPr="001D7E15" w:rsidRDefault="00096372" w:rsidP="00D71A6D">
      <w:pPr>
        <w:widowControl w:val="0"/>
        <w:autoSpaceDE w:val="0"/>
        <w:autoSpaceDN w:val="0"/>
        <w:adjustRightInd w:val="0"/>
        <w:spacing w:after="0" w:line="240" w:lineRule="auto"/>
        <w:ind w:left="142"/>
        <w:contextualSpacing/>
        <w:rPr>
          <w:rFonts w:eastAsia="Times New Roman" w:cstheme="minorHAnsi"/>
        </w:rPr>
      </w:pPr>
    </w:p>
    <w:p w14:paraId="5BE2732D" w14:textId="77777777" w:rsidR="00D62FE5" w:rsidRPr="001D7E15" w:rsidRDefault="009A296E" w:rsidP="007D4CD2">
      <w:pPr>
        <w:widowControl w:val="0"/>
        <w:numPr>
          <w:ilvl w:val="0"/>
          <w:numId w:val="49"/>
        </w:numPr>
        <w:autoSpaceDE w:val="0"/>
        <w:autoSpaceDN w:val="0"/>
        <w:adjustRightInd w:val="0"/>
        <w:spacing w:after="0" w:line="240" w:lineRule="auto"/>
        <w:ind w:hanging="502"/>
        <w:contextualSpacing/>
        <w:rPr>
          <w:rFonts w:eastAsia="Times New Roman" w:cstheme="minorHAnsi"/>
        </w:rPr>
      </w:pPr>
      <w:r w:rsidRPr="001D7E15">
        <w:rPr>
          <w:rFonts w:eastAsia="Times New Roman" w:cstheme="minorHAnsi"/>
        </w:rPr>
        <w:t xml:space="preserve">LA PRESENTE CONVENTION DE CONCESSION, </w:t>
      </w:r>
    </w:p>
    <w:p w14:paraId="7EC0D6AC" w14:textId="77777777" w:rsidR="005B1617" w:rsidRPr="001D7E15" w:rsidRDefault="005B1617" w:rsidP="007D4CD2">
      <w:pPr>
        <w:widowControl w:val="0"/>
        <w:numPr>
          <w:ilvl w:val="0"/>
          <w:numId w:val="49"/>
        </w:numPr>
        <w:autoSpaceDE w:val="0"/>
        <w:autoSpaceDN w:val="0"/>
        <w:adjustRightInd w:val="0"/>
        <w:spacing w:after="0" w:line="240" w:lineRule="auto"/>
        <w:ind w:left="851" w:hanging="708"/>
        <w:contextualSpacing/>
        <w:rPr>
          <w:rFonts w:eastAsia="Times New Roman" w:cstheme="minorHAnsi"/>
        </w:rPr>
      </w:pPr>
      <w:r w:rsidRPr="001D7E15">
        <w:rPr>
          <w:rFonts w:eastAsia="Times New Roman" w:cstheme="minorHAnsi"/>
        </w:rPr>
        <w:t xml:space="preserve">ANNEXE 1 - </w:t>
      </w:r>
      <w:r w:rsidRPr="001D7E15">
        <w:rPr>
          <w:rFonts w:cstheme="minorHAnsi"/>
        </w:rPr>
        <w:t>LISTE DES ENTITES ADMINISTRATIVES ET PERIMETRE DE LA CONCESSION</w:t>
      </w:r>
    </w:p>
    <w:p w14:paraId="46F87015" w14:textId="77777777" w:rsidR="00D62FE5" w:rsidRPr="001D7E15" w:rsidRDefault="009A296E" w:rsidP="007D4CD2">
      <w:pPr>
        <w:widowControl w:val="0"/>
        <w:numPr>
          <w:ilvl w:val="0"/>
          <w:numId w:val="49"/>
        </w:numPr>
        <w:autoSpaceDE w:val="0"/>
        <w:autoSpaceDN w:val="0"/>
        <w:adjustRightInd w:val="0"/>
        <w:spacing w:after="0" w:line="240" w:lineRule="auto"/>
        <w:ind w:left="851" w:hanging="708"/>
        <w:contextualSpacing/>
        <w:rPr>
          <w:rFonts w:eastAsia="Times New Roman" w:cstheme="minorHAnsi"/>
        </w:rPr>
      </w:pPr>
      <w:r w:rsidRPr="001D7E15">
        <w:rPr>
          <w:rFonts w:eastAsia="Times New Roman" w:cstheme="minorHAnsi"/>
        </w:rPr>
        <w:t>ANNEXE 2 - CAHIERS DES CHARGES</w:t>
      </w:r>
    </w:p>
    <w:p w14:paraId="43F0A92D" w14:textId="658E2599" w:rsidR="00E52382" w:rsidRPr="001D7E15" w:rsidRDefault="00123D6F" w:rsidP="007D4CD2">
      <w:pPr>
        <w:widowControl w:val="0"/>
        <w:numPr>
          <w:ilvl w:val="0"/>
          <w:numId w:val="49"/>
        </w:numPr>
        <w:tabs>
          <w:tab w:val="left" w:pos="851"/>
        </w:tabs>
        <w:autoSpaceDE w:val="0"/>
        <w:autoSpaceDN w:val="0"/>
        <w:adjustRightInd w:val="0"/>
        <w:spacing w:after="0" w:line="240" w:lineRule="auto"/>
        <w:ind w:left="851" w:hanging="708"/>
        <w:contextualSpacing/>
        <w:rPr>
          <w:rFonts w:eastAsia="Times New Roman" w:cstheme="minorHAnsi"/>
        </w:rPr>
      </w:pPr>
      <w:r>
        <w:rPr>
          <w:rFonts w:eastAsia="Times New Roman" w:cstheme="minorHAnsi"/>
        </w:rPr>
        <w:t xml:space="preserve"> </w:t>
      </w:r>
      <w:r w:rsidR="009A296E" w:rsidRPr="001D7E15">
        <w:rPr>
          <w:rFonts w:eastAsia="Times New Roman" w:cstheme="minorHAnsi"/>
        </w:rPr>
        <w:t xml:space="preserve">ANNEXE 3 </w:t>
      </w:r>
      <w:r w:rsidR="006523DC" w:rsidRPr="001D7E15">
        <w:rPr>
          <w:rFonts w:eastAsia="Times New Roman" w:cstheme="minorHAnsi"/>
        </w:rPr>
        <w:t>–</w:t>
      </w:r>
      <w:r w:rsidR="009A296E" w:rsidRPr="001D7E15">
        <w:rPr>
          <w:rFonts w:eastAsia="Times New Roman" w:cstheme="minorHAnsi"/>
        </w:rPr>
        <w:t xml:space="preserve"> </w:t>
      </w:r>
      <w:r w:rsidR="006523DC" w:rsidRPr="001D7E15">
        <w:rPr>
          <w:rFonts w:eastAsia="Times New Roman" w:cstheme="minorHAnsi"/>
        </w:rPr>
        <w:t>PLAN D’AFFAIRES</w:t>
      </w:r>
    </w:p>
    <w:p w14:paraId="0296EB22" w14:textId="7D59EEB1" w:rsidR="00F86EA0" w:rsidRPr="001D7E15" w:rsidRDefault="00123D6F" w:rsidP="007D4CD2">
      <w:pPr>
        <w:widowControl w:val="0"/>
        <w:numPr>
          <w:ilvl w:val="0"/>
          <w:numId w:val="49"/>
        </w:numPr>
        <w:tabs>
          <w:tab w:val="left" w:pos="851"/>
        </w:tabs>
        <w:autoSpaceDE w:val="0"/>
        <w:autoSpaceDN w:val="0"/>
        <w:adjustRightInd w:val="0"/>
        <w:spacing w:after="0" w:line="240" w:lineRule="auto"/>
        <w:ind w:left="851" w:hanging="708"/>
        <w:contextualSpacing/>
        <w:rPr>
          <w:rFonts w:eastAsia="Times New Roman" w:cstheme="minorHAnsi"/>
        </w:rPr>
      </w:pPr>
      <w:r>
        <w:rPr>
          <w:rFonts w:eastAsia="Times New Roman" w:cstheme="minorHAnsi"/>
        </w:rPr>
        <w:t xml:space="preserve"> </w:t>
      </w:r>
      <w:r w:rsidR="00223879" w:rsidRPr="001D7E15">
        <w:rPr>
          <w:rFonts w:eastAsia="Times New Roman" w:cstheme="minorHAnsi"/>
        </w:rPr>
        <w:t>ANNEXE 4</w:t>
      </w:r>
      <w:r w:rsidR="00F86EA0" w:rsidRPr="001D7E15">
        <w:rPr>
          <w:rFonts w:eastAsia="Times New Roman" w:cstheme="minorHAnsi"/>
        </w:rPr>
        <w:t> : LISTE DES BIENS DE RETOUR</w:t>
      </w:r>
    </w:p>
    <w:p w14:paraId="72C72B46" w14:textId="0F8FCF34" w:rsidR="00E52382" w:rsidRPr="001D7E15" w:rsidRDefault="00123D6F" w:rsidP="007D4CD2">
      <w:pPr>
        <w:widowControl w:val="0"/>
        <w:numPr>
          <w:ilvl w:val="0"/>
          <w:numId w:val="49"/>
        </w:numPr>
        <w:tabs>
          <w:tab w:val="left" w:pos="851"/>
        </w:tabs>
        <w:autoSpaceDE w:val="0"/>
        <w:autoSpaceDN w:val="0"/>
        <w:adjustRightInd w:val="0"/>
        <w:spacing w:after="0" w:line="240" w:lineRule="auto"/>
        <w:ind w:left="851" w:hanging="708"/>
        <w:contextualSpacing/>
        <w:rPr>
          <w:rFonts w:eastAsia="Times New Roman" w:cstheme="minorHAnsi"/>
          <w:sz w:val="24"/>
          <w:szCs w:val="24"/>
        </w:rPr>
      </w:pPr>
      <w:r>
        <w:rPr>
          <w:rFonts w:eastAsia="Times New Roman" w:cstheme="minorHAnsi"/>
          <w:sz w:val="24"/>
          <w:szCs w:val="24"/>
        </w:rPr>
        <w:t xml:space="preserve"> </w:t>
      </w:r>
      <w:r w:rsidR="00E52382" w:rsidRPr="001D7E15">
        <w:rPr>
          <w:rFonts w:cstheme="minorHAnsi"/>
        </w:rPr>
        <w:t xml:space="preserve">ANNEXE </w:t>
      </w:r>
      <w:proofErr w:type="gramStart"/>
      <w:r w:rsidR="00E52382" w:rsidRPr="001D7E15">
        <w:rPr>
          <w:rFonts w:cstheme="minorHAnsi"/>
        </w:rPr>
        <w:t>5:</w:t>
      </w:r>
      <w:proofErr w:type="gramEnd"/>
      <w:r w:rsidR="00E52382" w:rsidRPr="001D7E15">
        <w:rPr>
          <w:rFonts w:cstheme="minorHAnsi"/>
        </w:rPr>
        <w:t xml:space="preserve">  LISTE DES BIENS DE REPRISE</w:t>
      </w:r>
    </w:p>
    <w:p w14:paraId="5DD417EA" w14:textId="1593D267" w:rsidR="00E52382" w:rsidRPr="001D7E15" w:rsidRDefault="00123D6F" w:rsidP="007D4CD2">
      <w:pPr>
        <w:widowControl w:val="0"/>
        <w:numPr>
          <w:ilvl w:val="0"/>
          <w:numId w:val="49"/>
        </w:numPr>
        <w:tabs>
          <w:tab w:val="left" w:pos="851"/>
        </w:tabs>
        <w:autoSpaceDE w:val="0"/>
        <w:autoSpaceDN w:val="0"/>
        <w:adjustRightInd w:val="0"/>
        <w:spacing w:after="0" w:line="240" w:lineRule="auto"/>
        <w:ind w:left="851" w:hanging="708"/>
        <w:contextualSpacing/>
        <w:rPr>
          <w:rFonts w:eastAsia="Times New Roman" w:cstheme="minorHAnsi"/>
          <w:sz w:val="24"/>
          <w:szCs w:val="24"/>
        </w:rPr>
      </w:pPr>
      <w:r>
        <w:rPr>
          <w:rFonts w:cstheme="minorHAnsi"/>
        </w:rPr>
        <w:t xml:space="preserve"> </w:t>
      </w:r>
      <w:r w:rsidR="00E52382" w:rsidRPr="001D7E15">
        <w:rPr>
          <w:rFonts w:cstheme="minorHAnsi"/>
        </w:rPr>
        <w:t>ANNEXE 6 : TRAITEMENT COMPTABLE ET FISCAL DE LA CONCESSION.</w:t>
      </w:r>
    </w:p>
    <w:p w14:paraId="2CA643C0" w14:textId="77777777" w:rsidR="00E52382" w:rsidRPr="001D7E15" w:rsidRDefault="00E52382" w:rsidP="007D4CD2">
      <w:pPr>
        <w:widowControl w:val="0"/>
        <w:numPr>
          <w:ilvl w:val="0"/>
          <w:numId w:val="49"/>
        </w:numPr>
        <w:tabs>
          <w:tab w:val="left" w:pos="1134"/>
        </w:tabs>
        <w:autoSpaceDE w:val="0"/>
        <w:autoSpaceDN w:val="0"/>
        <w:adjustRightInd w:val="0"/>
        <w:spacing w:after="0" w:line="240" w:lineRule="auto"/>
        <w:ind w:left="851" w:hanging="709"/>
        <w:contextualSpacing/>
        <w:rPr>
          <w:rFonts w:eastAsia="Times New Roman" w:cstheme="minorHAnsi"/>
          <w:sz w:val="24"/>
          <w:szCs w:val="24"/>
        </w:rPr>
      </w:pPr>
      <w:r w:rsidRPr="001D7E15">
        <w:rPr>
          <w:rFonts w:eastAsiaTheme="majorEastAsia" w:cstheme="minorHAnsi"/>
        </w:rPr>
        <w:t xml:space="preserve">ANNEXE 7 : </w:t>
      </w:r>
      <w:r w:rsidRPr="001D7E15">
        <w:rPr>
          <w:rFonts w:cstheme="minorHAnsi"/>
        </w:rPr>
        <w:t xml:space="preserve">MONTANT DE LA REDEVANCE </w:t>
      </w:r>
      <w:r w:rsidRPr="001D7E15">
        <w:rPr>
          <w:rFonts w:eastAsia="Helvetica" w:cstheme="minorHAnsi"/>
        </w:rPr>
        <w:t>À VERSER À L'AUTORITÉ DE RÉGULATION DE L’ELECTRICITÉ</w:t>
      </w:r>
      <w:r w:rsidRPr="001D7E15">
        <w:rPr>
          <w:rFonts w:cstheme="minorHAnsi"/>
        </w:rPr>
        <w:t xml:space="preserve">,  LES CONDITIONS DE SON PAIEMENT ET DE SA RÉVISION </w:t>
      </w:r>
    </w:p>
    <w:p w14:paraId="0181EB21" w14:textId="318E7CFE" w:rsidR="00E52382" w:rsidRPr="001D7E15" w:rsidRDefault="00E52382" w:rsidP="007D4CD2">
      <w:pPr>
        <w:widowControl w:val="0"/>
        <w:numPr>
          <w:ilvl w:val="0"/>
          <w:numId w:val="49"/>
        </w:numPr>
        <w:tabs>
          <w:tab w:val="left" w:pos="851"/>
          <w:tab w:val="left" w:pos="1134"/>
        </w:tabs>
        <w:autoSpaceDE w:val="0"/>
        <w:autoSpaceDN w:val="0"/>
        <w:adjustRightInd w:val="0"/>
        <w:spacing w:after="0" w:line="240" w:lineRule="auto"/>
        <w:ind w:left="851" w:hanging="709"/>
        <w:contextualSpacing/>
        <w:rPr>
          <w:rFonts w:eastAsia="Times New Roman" w:cstheme="minorHAnsi"/>
          <w:sz w:val="24"/>
          <w:szCs w:val="24"/>
        </w:rPr>
      </w:pPr>
      <w:r w:rsidRPr="001D7E15">
        <w:rPr>
          <w:rFonts w:eastAsiaTheme="majorEastAsia" w:cstheme="minorHAnsi"/>
        </w:rPr>
        <w:t xml:space="preserve">ANNEXE 8 : </w:t>
      </w:r>
      <w:r w:rsidRPr="001D7E15">
        <w:rPr>
          <w:rFonts w:cstheme="minorHAnsi"/>
        </w:rPr>
        <w:t xml:space="preserve">MODE DE CALCUL DU MONTANT DE LA REDEVANCE À VERSER À L’AUTORITÉ CONCÉDANTE  </w:t>
      </w:r>
      <w:r w:rsidR="00123D6F">
        <w:rPr>
          <w:rFonts w:cstheme="minorHAnsi"/>
        </w:rPr>
        <w:t xml:space="preserve">   </w:t>
      </w:r>
      <w:r w:rsidRPr="001D7E15">
        <w:rPr>
          <w:rFonts w:cstheme="minorHAnsi"/>
        </w:rPr>
        <w:t>ET DESTINÉE À L’ALIMENTATION DU FONDS D’ÉLECTRIFICATION RURALE</w:t>
      </w:r>
    </w:p>
    <w:p w14:paraId="70260450" w14:textId="1E1F626C" w:rsidR="00E52382" w:rsidRPr="001D7E15" w:rsidRDefault="00123D6F" w:rsidP="007D4CD2">
      <w:pPr>
        <w:widowControl w:val="0"/>
        <w:numPr>
          <w:ilvl w:val="0"/>
          <w:numId w:val="49"/>
        </w:numPr>
        <w:tabs>
          <w:tab w:val="left" w:pos="851"/>
        </w:tabs>
        <w:autoSpaceDE w:val="0"/>
        <w:autoSpaceDN w:val="0"/>
        <w:adjustRightInd w:val="0"/>
        <w:spacing w:after="0" w:line="240" w:lineRule="auto"/>
        <w:ind w:left="851" w:hanging="708"/>
        <w:contextualSpacing/>
        <w:rPr>
          <w:rFonts w:eastAsia="Times New Roman" w:cstheme="minorHAnsi"/>
          <w:sz w:val="24"/>
          <w:szCs w:val="24"/>
        </w:rPr>
      </w:pPr>
      <w:r>
        <w:rPr>
          <w:rFonts w:eastAsiaTheme="majorEastAsia" w:cstheme="minorHAnsi"/>
        </w:rPr>
        <w:t xml:space="preserve"> </w:t>
      </w:r>
      <w:r w:rsidR="00E52382" w:rsidRPr="001D7E15">
        <w:rPr>
          <w:rFonts w:eastAsiaTheme="majorEastAsia" w:cstheme="minorHAnsi"/>
        </w:rPr>
        <w:t>ANNEXE 9 :   REGLEMENT DE SERVICE</w:t>
      </w:r>
    </w:p>
    <w:p w14:paraId="7D805B29" w14:textId="350F9331" w:rsidR="00E52382" w:rsidRPr="001D7E15" w:rsidRDefault="00E52382" w:rsidP="007D4CD2">
      <w:pPr>
        <w:widowControl w:val="0"/>
        <w:numPr>
          <w:ilvl w:val="0"/>
          <w:numId w:val="49"/>
        </w:numPr>
        <w:tabs>
          <w:tab w:val="left" w:pos="851"/>
        </w:tabs>
        <w:autoSpaceDE w:val="0"/>
        <w:autoSpaceDN w:val="0"/>
        <w:adjustRightInd w:val="0"/>
        <w:spacing w:after="0" w:line="240" w:lineRule="auto"/>
        <w:ind w:left="851" w:hanging="708"/>
        <w:contextualSpacing/>
        <w:rPr>
          <w:rFonts w:eastAsia="Times New Roman" w:cstheme="minorHAnsi"/>
          <w:sz w:val="24"/>
          <w:szCs w:val="24"/>
        </w:rPr>
      </w:pPr>
      <w:r w:rsidRPr="001D7E15">
        <w:rPr>
          <w:rFonts w:cstheme="minorHAnsi"/>
        </w:rPr>
        <w:t>ANNEXE 10: PREUVES DE LA CAPACITE FINANCIER ET DOCUMENTS DE DECLARATION DE REVENUS</w:t>
      </w:r>
    </w:p>
    <w:p w14:paraId="40362111" w14:textId="57B9A2A0" w:rsidR="00E52382" w:rsidRPr="001D7E15" w:rsidRDefault="00E52382" w:rsidP="007D4CD2">
      <w:pPr>
        <w:widowControl w:val="0"/>
        <w:numPr>
          <w:ilvl w:val="0"/>
          <w:numId w:val="49"/>
        </w:numPr>
        <w:tabs>
          <w:tab w:val="left" w:pos="851"/>
        </w:tabs>
        <w:autoSpaceDE w:val="0"/>
        <w:autoSpaceDN w:val="0"/>
        <w:adjustRightInd w:val="0"/>
        <w:spacing w:after="0" w:line="240" w:lineRule="auto"/>
        <w:ind w:left="851" w:hanging="709"/>
        <w:contextualSpacing/>
        <w:rPr>
          <w:rFonts w:eastAsia="Times New Roman" w:cstheme="minorHAnsi"/>
          <w:sz w:val="24"/>
          <w:szCs w:val="24"/>
        </w:rPr>
      </w:pPr>
      <w:r w:rsidRPr="001D7E15">
        <w:rPr>
          <w:rFonts w:cstheme="minorHAnsi"/>
        </w:rPr>
        <w:t xml:space="preserve"> ANNEXE 11 : PREUVES QUE LES TERRAINS NECESSAIRES A LA CONSTRUCTION ET AUX INSTALLATIONS </w:t>
      </w:r>
      <w:r w:rsidR="00F874BF" w:rsidRPr="001D7E15">
        <w:rPr>
          <w:rFonts w:cstheme="minorHAnsi"/>
        </w:rPr>
        <w:t xml:space="preserve">  </w:t>
      </w:r>
      <w:r w:rsidRPr="001D7E15">
        <w:rPr>
          <w:rFonts w:cstheme="minorHAnsi"/>
        </w:rPr>
        <w:t>NECESSAIRES POUR L’EXECUTION DE LA CONVENTION ONT ETE ACHETES OU LOUES</w:t>
      </w:r>
    </w:p>
    <w:p w14:paraId="779F55AD" w14:textId="77777777" w:rsidR="00E52382" w:rsidRPr="001D7E15" w:rsidRDefault="00E52382" w:rsidP="007D4CD2">
      <w:pPr>
        <w:widowControl w:val="0"/>
        <w:numPr>
          <w:ilvl w:val="0"/>
          <w:numId w:val="49"/>
        </w:numPr>
        <w:tabs>
          <w:tab w:val="left" w:pos="851"/>
        </w:tabs>
        <w:autoSpaceDE w:val="0"/>
        <w:autoSpaceDN w:val="0"/>
        <w:adjustRightInd w:val="0"/>
        <w:spacing w:after="0" w:line="240" w:lineRule="auto"/>
        <w:ind w:left="851" w:hanging="708"/>
        <w:contextualSpacing/>
        <w:rPr>
          <w:rFonts w:eastAsia="Times New Roman" w:cstheme="minorHAnsi"/>
          <w:sz w:val="24"/>
          <w:szCs w:val="24"/>
        </w:rPr>
      </w:pPr>
      <w:r w:rsidRPr="001D7E15">
        <w:rPr>
          <w:rFonts w:cstheme="minorHAnsi"/>
        </w:rPr>
        <w:lastRenderedPageBreak/>
        <w:t>ANNEXE 12 : PERMIS DE CONSTRUIRE</w:t>
      </w:r>
    </w:p>
    <w:p w14:paraId="36A6B925" w14:textId="77777777" w:rsidR="00E52382" w:rsidRPr="00143BDF" w:rsidRDefault="00E52382" w:rsidP="007D4CD2">
      <w:pPr>
        <w:widowControl w:val="0"/>
        <w:numPr>
          <w:ilvl w:val="0"/>
          <w:numId w:val="49"/>
        </w:numPr>
        <w:tabs>
          <w:tab w:val="left" w:pos="851"/>
        </w:tabs>
        <w:autoSpaceDE w:val="0"/>
        <w:autoSpaceDN w:val="0"/>
        <w:adjustRightInd w:val="0"/>
        <w:spacing w:after="0" w:line="240" w:lineRule="auto"/>
        <w:ind w:left="851" w:hanging="708"/>
        <w:contextualSpacing/>
        <w:rPr>
          <w:rFonts w:cstheme="minorHAnsi"/>
        </w:rPr>
      </w:pPr>
      <w:r w:rsidRPr="001D7E15">
        <w:rPr>
          <w:rFonts w:cstheme="minorHAnsi"/>
        </w:rPr>
        <w:t>ANNEXE 13 : PLAN DE FORMATION DU PERSONNEL TECHNIQUE</w:t>
      </w:r>
    </w:p>
    <w:p w14:paraId="35199E7A" w14:textId="77777777" w:rsidR="00E52382" w:rsidRPr="00143BDF" w:rsidRDefault="00E52382" w:rsidP="007D4CD2">
      <w:pPr>
        <w:widowControl w:val="0"/>
        <w:numPr>
          <w:ilvl w:val="0"/>
          <w:numId w:val="49"/>
        </w:numPr>
        <w:tabs>
          <w:tab w:val="left" w:pos="851"/>
        </w:tabs>
        <w:autoSpaceDE w:val="0"/>
        <w:autoSpaceDN w:val="0"/>
        <w:adjustRightInd w:val="0"/>
        <w:spacing w:after="0" w:line="240" w:lineRule="auto"/>
        <w:ind w:left="851" w:hanging="708"/>
        <w:contextualSpacing/>
        <w:rPr>
          <w:rFonts w:cstheme="minorHAnsi"/>
        </w:rPr>
      </w:pPr>
      <w:r w:rsidRPr="001D7E15">
        <w:rPr>
          <w:rFonts w:cstheme="minorHAnsi"/>
        </w:rPr>
        <w:t>ANNEXE 14: CERTIFICAT DE CONFORMITE ENVIRONNEMENTALE</w:t>
      </w:r>
    </w:p>
    <w:p w14:paraId="32E18696" w14:textId="77777777" w:rsidR="00E52382" w:rsidRPr="00143BDF" w:rsidRDefault="00E52382" w:rsidP="007D4CD2">
      <w:pPr>
        <w:widowControl w:val="0"/>
        <w:numPr>
          <w:ilvl w:val="0"/>
          <w:numId w:val="49"/>
        </w:numPr>
        <w:tabs>
          <w:tab w:val="left" w:pos="851"/>
        </w:tabs>
        <w:autoSpaceDE w:val="0"/>
        <w:autoSpaceDN w:val="0"/>
        <w:adjustRightInd w:val="0"/>
        <w:spacing w:after="0" w:line="240" w:lineRule="auto"/>
        <w:ind w:left="851" w:hanging="708"/>
        <w:contextualSpacing/>
        <w:rPr>
          <w:rFonts w:cstheme="minorHAnsi"/>
        </w:rPr>
      </w:pPr>
      <w:r w:rsidRPr="001D7E15">
        <w:rPr>
          <w:rFonts w:cstheme="minorHAnsi"/>
        </w:rPr>
        <w:t>ANNEXE 15 : MODELE DE CAUTIONNEMENT DE BONNE EXECUTION DE LA CONVENTION</w:t>
      </w:r>
    </w:p>
    <w:p w14:paraId="06662475" w14:textId="77777777" w:rsidR="00D7745C" w:rsidRPr="001D7E15" w:rsidRDefault="00D7745C" w:rsidP="007D4CD2">
      <w:pPr>
        <w:widowControl w:val="0"/>
        <w:numPr>
          <w:ilvl w:val="0"/>
          <w:numId w:val="49"/>
        </w:numPr>
        <w:tabs>
          <w:tab w:val="left" w:pos="851"/>
        </w:tabs>
        <w:autoSpaceDE w:val="0"/>
        <w:autoSpaceDN w:val="0"/>
        <w:adjustRightInd w:val="0"/>
        <w:spacing w:after="0" w:line="240" w:lineRule="auto"/>
        <w:ind w:left="851" w:hanging="708"/>
        <w:contextualSpacing/>
        <w:rPr>
          <w:rFonts w:eastAsiaTheme="majorEastAsia" w:cstheme="minorHAnsi"/>
        </w:rPr>
      </w:pPr>
      <w:r w:rsidRPr="001D7E15">
        <w:rPr>
          <w:rFonts w:cstheme="minorHAnsi"/>
        </w:rPr>
        <w:t xml:space="preserve">EXTRAIT DES DELIBERATIONS DU CONSEIL D’ADMINISTRATION </w:t>
      </w:r>
      <w:r w:rsidR="004E3B8C" w:rsidRPr="001D7E15">
        <w:rPr>
          <w:rFonts w:cstheme="minorHAnsi"/>
        </w:rPr>
        <w:t xml:space="preserve">OU DE TOUTE ORGANE </w:t>
      </w:r>
      <w:r w:rsidRPr="001D7E15">
        <w:rPr>
          <w:rFonts w:cstheme="minorHAnsi"/>
        </w:rPr>
        <w:t xml:space="preserve">DE LA  SOCIETE SIGNATAIRE </w:t>
      </w:r>
      <w:r w:rsidR="004E3B8C" w:rsidRPr="001D7E15">
        <w:rPr>
          <w:rFonts w:cstheme="minorHAnsi"/>
        </w:rPr>
        <w:t xml:space="preserve">HABILITE, </w:t>
      </w:r>
      <w:r w:rsidRPr="001D7E15">
        <w:rPr>
          <w:rFonts w:cstheme="minorHAnsi"/>
        </w:rPr>
        <w:t>AUTORISANT SON PRESIDENT DIRECTEUR GENERAL A SIGNER LA CONVENTION DE CONCESSION</w:t>
      </w:r>
    </w:p>
    <w:p w14:paraId="179162B7" w14:textId="77777777" w:rsidR="00F86EA0" w:rsidRPr="001D7E15" w:rsidRDefault="00F86EA0" w:rsidP="00D71A6D">
      <w:pPr>
        <w:widowControl w:val="0"/>
        <w:autoSpaceDE w:val="0"/>
        <w:autoSpaceDN w:val="0"/>
        <w:adjustRightInd w:val="0"/>
        <w:spacing w:after="0" w:line="240" w:lineRule="auto"/>
        <w:ind w:left="142"/>
        <w:contextualSpacing/>
        <w:rPr>
          <w:rFonts w:eastAsia="Times New Roman" w:cstheme="minorHAnsi"/>
        </w:rPr>
      </w:pPr>
    </w:p>
    <w:p w14:paraId="3F84C186" w14:textId="77777777" w:rsidR="004E3B8C" w:rsidRPr="001D7E15" w:rsidRDefault="004E3B8C" w:rsidP="00D71A6D">
      <w:pPr>
        <w:widowControl w:val="0"/>
        <w:autoSpaceDE w:val="0"/>
        <w:autoSpaceDN w:val="0"/>
        <w:adjustRightInd w:val="0"/>
        <w:spacing w:after="0" w:line="240" w:lineRule="auto"/>
        <w:ind w:left="142"/>
        <w:contextualSpacing/>
        <w:rPr>
          <w:rFonts w:eastAsia="Times New Roman" w:cstheme="minorHAnsi"/>
        </w:rPr>
      </w:pPr>
    </w:p>
    <w:p w14:paraId="6301109D"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EN FOI DE QUOI, ce Convention figurant en tête des présentes. </w:t>
      </w:r>
    </w:p>
    <w:p w14:paraId="3AE73632"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proofErr w:type="gramStart"/>
      <w:r w:rsidRPr="001D7E15">
        <w:rPr>
          <w:rFonts w:eastAsia="Times New Roman" w:cstheme="minorHAnsi"/>
        </w:rPr>
        <w:t>a</w:t>
      </w:r>
      <w:proofErr w:type="gramEnd"/>
      <w:r w:rsidRPr="001D7E15">
        <w:rPr>
          <w:rFonts w:eastAsia="Times New Roman" w:cstheme="minorHAnsi"/>
        </w:rPr>
        <w:t xml:space="preserve"> été signé en deux exemplaires originaux avec effet à la date………………………….. </w:t>
      </w:r>
    </w:p>
    <w:p w14:paraId="5316E9DD" w14:textId="55BA4ED7" w:rsidR="004E3B8C" w:rsidRDefault="004E3B8C" w:rsidP="00D71A6D">
      <w:pPr>
        <w:widowControl w:val="0"/>
        <w:autoSpaceDE w:val="0"/>
        <w:autoSpaceDN w:val="0"/>
        <w:adjustRightInd w:val="0"/>
        <w:spacing w:after="0" w:line="240" w:lineRule="auto"/>
        <w:ind w:left="142"/>
        <w:contextualSpacing/>
        <w:rPr>
          <w:rFonts w:eastAsia="Times New Roman" w:cstheme="minorHAnsi"/>
        </w:rPr>
      </w:pPr>
    </w:p>
    <w:p w14:paraId="676F66AB" w14:textId="77777777" w:rsidR="007D4CD2" w:rsidRPr="001D7E15" w:rsidRDefault="007D4CD2" w:rsidP="00D71A6D">
      <w:pPr>
        <w:widowControl w:val="0"/>
        <w:autoSpaceDE w:val="0"/>
        <w:autoSpaceDN w:val="0"/>
        <w:adjustRightInd w:val="0"/>
        <w:spacing w:after="0" w:line="240" w:lineRule="auto"/>
        <w:ind w:left="142"/>
        <w:contextualSpacing/>
        <w:rPr>
          <w:rFonts w:eastAsia="Times New Roman" w:cstheme="minorHAnsi"/>
        </w:rPr>
      </w:pPr>
    </w:p>
    <w:p w14:paraId="3116AAFD"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LA RÉPUBLIQUE DU BENIN </w:t>
      </w:r>
    </w:p>
    <w:p w14:paraId="1E5910C6" w14:textId="37C2A2C9" w:rsidR="004E3B8C" w:rsidRDefault="004E3B8C" w:rsidP="00D71A6D">
      <w:pPr>
        <w:widowControl w:val="0"/>
        <w:autoSpaceDE w:val="0"/>
        <w:autoSpaceDN w:val="0"/>
        <w:adjustRightInd w:val="0"/>
        <w:spacing w:after="0" w:line="240" w:lineRule="auto"/>
        <w:ind w:left="142"/>
        <w:contextualSpacing/>
        <w:rPr>
          <w:rFonts w:eastAsia="Times New Roman" w:cstheme="minorHAnsi"/>
        </w:rPr>
      </w:pPr>
    </w:p>
    <w:p w14:paraId="40EBCBBE" w14:textId="30F3FFE2" w:rsidR="007D4CD2" w:rsidRDefault="007D4CD2" w:rsidP="00D71A6D">
      <w:pPr>
        <w:widowControl w:val="0"/>
        <w:autoSpaceDE w:val="0"/>
        <w:autoSpaceDN w:val="0"/>
        <w:adjustRightInd w:val="0"/>
        <w:spacing w:after="0" w:line="240" w:lineRule="auto"/>
        <w:ind w:left="142"/>
        <w:contextualSpacing/>
        <w:rPr>
          <w:rFonts w:eastAsia="Times New Roman" w:cstheme="minorHAnsi"/>
        </w:rPr>
      </w:pPr>
    </w:p>
    <w:p w14:paraId="1BAC3BFF" w14:textId="77777777" w:rsidR="007D4CD2" w:rsidRDefault="007D4CD2" w:rsidP="00D71A6D">
      <w:pPr>
        <w:widowControl w:val="0"/>
        <w:autoSpaceDE w:val="0"/>
        <w:autoSpaceDN w:val="0"/>
        <w:adjustRightInd w:val="0"/>
        <w:spacing w:after="0" w:line="240" w:lineRule="auto"/>
        <w:ind w:left="142"/>
        <w:contextualSpacing/>
        <w:rPr>
          <w:rFonts w:eastAsia="Times New Roman" w:cstheme="minorHAnsi"/>
        </w:rPr>
      </w:pPr>
    </w:p>
    <w:p w14:paraId="20738334" w14:textId="77777777" w:rsidR="00856C58" w:rsidRPr="001D7E15" w:rsidRDefault="00856C58" w:rsidP="00D71A6D">
      <w:pPr>
        <w:widowControl w:val="0"/>
        <w:autoSpaceDE w:val="0"/>
        <w:autoSpaceDN w:val="0"/>
        <w:adjustRightInd w:val="0"/>
        <w:spacing w:after="0" w:line="240" w:lineRule="auto"/>
        <w:ind w:left="142"/>
        <w:contextualSpacing/>
        <w:rPr>
          <w:rFonts w:eastAsia="Times New Roman" w:cstheme="minorHAnsi"/>
        </w:rPr>
      </w:pPr>
    </w:p>
    <w:p w14:paraId="59E542BC"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CONCESSIONNAIRE </w:t>
      </w:r>
    </w:p>
    <w:p w14:paraId="4B3E1916"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r w:rsidRPr="001D7E15">
        <w:rPr>
          <w:rFonts w:eastAsia="Times New Roman" w:cstheme="minorHAnsi"/>
        </w:rPr>
        <w:t xml:space="preserve">M. Directeur Général </w:t>
      </w:r>
    </w:p>
    <w:p w14:paraId="28554553" w14:textId="398676A3" w:rsidR="00D62FE5" w:rsidRDefault="00D62FE5" w:rsidP="00D71A6D">
      <w:pPr>
        <w:widowControl w:val="0"/>
        <w:autoSpaceDE w:val="0"/>
        <w:autoSpaceDN w:val="0"/>
        <w:adjustRightInd w:val="0"/>
        <w:spacing w:after="0" w:line="240" w:lineRule="auto"/>
        <w:ind w:left="142"/>
        <w:contextualSpacing/>
        <w:rPr>
          <w:rFonts w:eastAsia="Times New Roman" w:cstheme="minorHAnsi"/>
        </w:rPr>
      </w:pPr>
    </w:p>
    <w:p w14:paraId="76820C40" w14:textId="761CE690" w:rsidR="007D4CD2" w:rsidRDefault="007D4CD2" w:rsidP="00D71A6D">
      <w:pPr>
        <w:widowControl w:val="0"/>
        <w:autoSpaceDE w:val="0"/>
        <w:autoSpaceDN w:val="0"/>
        <w:adjustRightInd w:val="0"/>
        <w:spacing w:after="0" w:line="240" w:lineRule="auto"/>
        <w:ind w:left="142"/>
        <w:contextualSpacing/>
        <w:rPr>
          <w:rFonts w:eastAsia="Times New Roman" w:cstheme="minorHAnsi"/>
        </w:rPr>
      </w:pPr>
    </w:p>
    <w:p w14:paraId="4DC61122" w14:textId="77777777" w:rsidR="007D4CD2" w:rsidRPr="001D7E15" w:rsidRDefault="007D4CD2" w:rsidP="00D71A6D">
      <w:pPr>
        <w:widowControl w:val="0"/>
        <w:autoSpaceDE w:val="0"/>
        <w:autoSpaceDN w:val="0"/>
        <w:adjustRightInd w:val="0"/>
        <w:spacing w:after="0" w:line="240" w:lineRule="auto"/>
        <w:ind w:left="142"/>
        <w:contextualSpacing/>
        <w:rPr>
          <w:rFonts w:eastAsia="Times New Roman" w:cstheme="minorHAnsi"/>
        </w:rPr>
      </w:pPr>
    </w:p>
    <w:p w14:paraId="6A513CF1" w14:textId="77777777" w:rsidR="00D62FE5" w:rsidRPr="001D7E15" w:rsidRDefault="00D62FE5" w:rsidP="00D71A6D">
      <w:pPr>
        <w:widowControl w:val="0"/>
        <w:autoSpaceDE w:val="0"/>
        <w:autoSpaceDN w:val="0"/>
        <w:adjustRightInd w:val="0"/>
        <w:spacing w:after="0" w:line="240" w:lineRule="auto"/>
        <w:ind w:left="142"/>
        <w:contextualSpacing/>
        <w:rPr>
          <w:rFonts w:eastAsia="Times New Roman" w:cstheme="minorHAnsi"/>
        </w:rPr>
      </w:pPr>
    </w:p>
    <w:p w14:paraId="499BE7CE" w14:textId="77777777" w:rsidR="00530DF3" w:rsidRPr="001D7E15" w:rsidRDefault="00D62FE5" w:rsidP="00D71A6D">
      <w:pPr>
        <w:pStyle w:val="Overskrift2"/>
        <w:spacing w:before="0" w:after="0" w:line="240" w:lineRule="auto"/>
        <w:ind w:left="142"/>
        <w:contextualSpacing/>
        <w:rPr>
          <w:rFonts w:cstheme="minorHAnsi"/>
          <w:color w:val="auto"/>
          <w:lang w:val="fr-FR"/>
        </w:rPr>
      </w:pPr>
      <w:r w:rsidRPr="001D7E15">
        <w:rPr>
          <w:rFonts w:cstheme="minorHAnsi"/>
          <w:color w:val="auto"/>
          <w:lang w:val="fr-FR"/>
        </w:rPr>
        <w:br w:type="page"/>
      </w:r>
      <w:bookmarkStart w:id="679" w:name="_Toc498515545"/>
      <w:bookmarkStart w:id="680" w:name="_Toc498671934"/>
      <w:bookmarkStart w:id="681" w:name="_Toc498690447"/>
      <w:bookmarkStart w:id="682" w:name="_Toc498922852"/>
      <w:bookmarkStart w:id="683" w:name="_Toc498931854"/>
      <w:bookmarkStart w:id="684" w:name="_Toc498936213"/>
      <w:bookmarkStart w:id="685" w:name="_Toc498938685"/>
      <w:bookmarkStart w:id="686" w:name="_Toc498939111"/>
      <w:bookmarkStart w:id="687" w:name="_Toc498940499"/>
      <w:bookmarkStart w:id="688" w:name="_Toc498941015"/>
      <w:bookmarkStart w:id="689" w:name="_Toc498941725"/>
      <w:bookmarkStart w:id="690" w:name="_Toc498945722"/>
      <w:bookmarkStart w:id="691" w:name="_Toc498948415"/>
      <w:bookmarkStart w:id="692" w:name="_Toc498949578"/>
    </w:p>
    <w:p w14:paraId="53FF9D61" w14:textId="77777777" w:rsidR="00805FBA" w:rsidRPr="001D7E15" w:rsidRDefault="00805FBA" w:rsidP="00D71A6D">
      <w:pPr>
        <w:spacing w:after="0" w:line="240" w:lineRule="auto"/>
        <w:ind w:left="142"/>
        <w:contextualSpacing/>
      </w:pPr>
    </w:p>
    <w:p w14:paraId="10456736" w14:textId="77777777" w:rsidR="004E3B8C" w:rsidRPr="001D7E15" w:rsidRDefault="00D62FE5" w:rsidP="00D71A6D">
      <w:pPr>
        <w:pStyle w:val="Overskrift2"/>
        <w:spacing w:before="0" w:after="0" w:line="240" w:lineRule="auto"/>
        <w:ind w:left="142"/>
        <w:contextualSpacing/>
        <w:jc w:val="center"/>
        <w:rPr>
          <w:rFonts w:cstheme="minorHAnsi"/>
          <w:color w:val="auto"/>
          <w:lang w:val="fr-FR"/>
        </w:rPr>
      </w:pPr>
      <w:r w:rsidRPr="001D7E15">
        <w:rPr>
          <w:rFonts w:cstheme="minorHAnsi"/>
          <w:color w:val="auto"/>
          <w:lang w:val="fr-FR"/>
        </w:rPr>
        <w:t>Annexe 1 :</w:t>
      </w:r>
    </w:p>
    <w:p w14:paraId="51953558" w14:textId="77777777" w:rsidR="004E3B8C" w:rsidRPr="001D7E15" w:rsidRDefault="004E3B8C" w:rsidP="00D71A6D">
      <w:pPr>
        <w:pStyle w:val="Overskrift2"/>
        <w:spacing w:before="0" w:after="0" w:line="240" w:lineRule="auto"/>
        <w:ind w:left="142"/>
        <w:contextualSpacing/>
        <w:rPr>
          <w:rFonts w:cstheme="minorHAnsi"/>
          <w:color w:val="auto"/>
          <w:lang w:val="fr-FR"/>
        </w:rPr>
      </w:pPr>
    </w:p>
    <w:p w14:paraId="642C49AF" w14:textId="0997BE7A" w:rsidR="00D62FE5" w:rsidRPr="001D7E15" w:rsidRDefault="00D62FE5" w:rsidP="00143BDF">
      <w:pPr>
        <w:pStyle w:val="Overskrift2"/>
        <w:spacing w:before="0" w:after="0" w:line="240" w:lineRule="auto"/>
        <w:ind w:left="142" w:firstLine="0"/>
        <w:contextualSpacing/>
        <w:rPr>
          <w:rFonts w:cstheme="minorHAnsi"/>
          <w:color w:val="auto"/>
          <w:lang w:val="fr-FR"/>
        </w:rPr>
      </w:pPr>
      <w:r w:rsidRPr="001D7E15">
        <w:rPr>
          <w:rFonts w:cstheme="minorHAnsi"/>
          <w:color w:val="auto"/>
          <w:lang w:val="fr-FR"/>
        </w:rPr>
        <w:t xml:space="preserve">Liste des </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007F724C" w:rsidRPr="001D7E15">
        <w:rPr>
          <w:rFonts w:cstheme="minorHAnsi"/>
          <w:color w:val="auto"/>
          <w:lang w:val="fr-FR"/>
        </w:rPr>
        <w:t>entités administratives et périmètre de la concession</w:t>
      </w:r>
    </w:p>
    <w:p w14:paraId="12139AD0" w14:textId="77777777" w:rsidR="00D62FE5" w:rsidRPr="001D7E15" w:rsidRDefault="00D62FE5" w:rsidP="00D71A6D">
      <w:pPr>
        <w:spacing w:after="0" w:line="240" w:lineRule="auto"/>
        <w:ind w:left="142"/>
        <w:contextualSpacing/>
        <w:rPr>
          <w:rFonts w:cstheme="minorHAnsi"/>
        </w:rPr>
      </w:pPr>
      <w:r w:rsidRPr="001D7E15">
        <w:rPr>
          <w:rFonts w:cstheme="minorHAnsi"/>
        </w:rPr>
        <w:t>Avec la prévision d’abonnés à l’horizon 5 ans et à terme.</w:t>
      </w:r>
    </w:p>
    <w:p w14:paraId="1526E80B" w14:textId="77777777" w:rsidR="00D62FE5" w:rsidRPr="001D7E15" w:rsidRDefault="00D62FE5" w:rsidP="00143BDF">
      <w:pPr>
        <w:pStyle w:val="Overskrift2"/>
        <w:spacing w:before="0" w:after="0" w:line="240" w:lineRule="auto"/>
        <w:ind w:left="142" w:firstLine="0"/>
        <w:contextualSpacing/>
        <w:rPr>
          <w:rFonts w:cstheme="minorHAnsi"/>
          <w:color w:val="auto"/>
          <w:lang w:val="fr-FR"/>
        </w:rPr>
      </w:pPr>
      <w:r w:rsidRPr="001D7E15">
        <w:rPr>
          <w:rFonts w:cstheme="minorHAnsi"/>
          <w:color w:val="auto"/>
          <w:lang w:val="fr-FR"/>
        </w:rPr>
        <w:br w:type="page"/>
      </w:r>
      <w:bookmarkStart w:id="693" w:name="_Toc498515546"/>
      <w:bookmarkStart w:id="694" w:name="_Toc498671935"/>
      <w:bookmarkStart w:id="695" w:name="_Toc498690448"/>
      <w:bookmarkStart w:id="696" w:name="_Toc498922853"/>
      <w:bookmarkStart w:id="697" w:name="_Toc498931855"/>
      <w:bookmarkStart w:id="698" w:name="_Toc498936214"/>
      <w:bookmarkStart w:id="699" w:name="_Toc498938686"/>
      <w:bookmarkStart w:id="700" w:name="_Toc498939112"/>
      <w:bookmarkStart w:id="701" w:name="_Toc498940500"/>
      <w:bookmarkStart w:id="702" w:name="_Toc498941016"/>
      <w:bookmarkStart w:id="703" w:name="_Toc498941726"/>
      <w:bookmarkStart w:id="704" w:name="_Toc498945723"/>
      <w:bookmarkStart w:id="705" w:name="_Toc498948416"/>
      <w:bookmarkStart w:id="706" w:name="_Toc498949579"/>
      <w:r w:rsidRPr="001D7E15">
        <w:rPr>
          <w:rFonts w:cstheme="minorHAnsi"/>
          <w:color w:val="auto"/>
          <w:lang w:val="fr-FR"/>
        </w:rPr>
        <w:lastRenderedPageBreak/>
        <w:t>Annexe 2 : Cahiers des Charges</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10A0B69B" w14:textId="77777777" w:rsidR="00D62FE5" w:rsidRPr="001D7E15" w:rsidRDefault="00D62FE5" w:rsidP="00D71A6D">
      <w:pPr>
        <w:spacing w:after="0" w:line="240" w:lineRule="auto"/>
        <w:ind w:left="142"/>
        <w:contextualSpacing/>
        <w:rPr>
          <w:rFonts w:cstheme="minorHAnsi"/>
        </w:rPr>
      </w:pPr>
      <w:r w:rsidRPr="001D7E15">
        <w:rPr>
          <w:rFonts w:cstheme="minorHAnsi"/>
        </w:rPr>
        <w:t>(Résumée dans les documents d'appel d'offres)</w:t>
      </w:r>
    </w:p>
    <w:p w14:paraId="008A0C2A" w14:textId="77777777" w:rsidR="00D62FE5" w:rsidRPr="001D7E15" w:rsidRDefault="00D62FE5" w:rsidP="00D71A6D">
      <w:pPr>
        <w:spacing w:after="0" w:line="240" w:lineRule="auto"/>
        <w:ind w:left="142"/>
        <w:contextualSpacing/>
        <w:rPr>
          <w:rFonts w:cstheme="minorHAnsi"/>
        </w:rPr>
      </w:pPr>
      <w:r w:rsidRPr="001D7E15">
        <w:rPr>
          <w:rFonts w:cstheme="minorHAnsi"/>
        </w:rPr>
        <w:br w:type="page"/>
      </w:r>
    </w:p>
    <w:p w14:paraId="4B014F0B" w14:textId="77777777" w:rsidR="00FB61D1" w:rsidRPr="001D7E15" w:rsidRDefault="00D62FE5" w:rsidP="00143BDF">
      <w:pPr>
        <w:pStyle w:val="Overskrift2"/>
        <w:spacing w:before="0" w:after="0" w:line="240" w:lineRule="auto"/>
        <w:ind w:left="142" w:firstLine="0"/>
        <w:contextualSpacing/>
        <w:rPr>
          <w:rFonts w:cstheme="minorHAnsi"/>
          <w:color w:val="auto"/>
          <w:lang w:val="fr-FR"/>
        </w:rPr>
      </w:pPr>
      <w:bookmarkStart w:id="707" w:name="_Toc498515547"/>
      <w:bookmarkStart w:id="708" w:name="_Toc498671936"/>
      <w:bookmarkStart w:id="709" w:name="_Toc498690449"/>
      <w:bookmarkStart w:id="710" w:name="_Toc498922854"/>
      <w:bookmarkStart w:id="711" w:name="_Toc498931856"/>
      <w:bookmarkStart w:id="712" w:name="_Toc498936215"/>
      <w:bookmarkStart w:id="713" w:name="_Toc498938687"/>
      <w:bookmarkStart w:id="714" w:name="_Toc498939113"/>
      <w:bookmarkStart w:id="715" w:name="_Toc498940501"/>
      <w:bookmarkStart w:id="716" w:name="_Toc498941017"/>
      <w:bookmarkStart w:id="717" w:name="_Toc498941727"/>
      <w:bookmarkStart w:id="718" w:name="_Toc498945724"/>
      <w:bookmarkStart w:id="719" w:name="_Toc498948417"/>
      <w:bookmarkStart w:id="720" w:name="_Toc498949580"/>
      <w:r w:rsidRPr="001D7E15">
        <w:rPr>
          <w:rFonts w:cstheme="minorHAnsi"/>
          <w:color w:val="auto"/>
          <w:lang w:val="fr-FR"/>
        </w:rPr>
        <w:lastRenderedPageBreak/>
        <w:t xml:space="preserve">Annexe 3 : </w:t>
      </w:r>
      <w:r w:rsidR="00FB61D1" w:rsidRPr="001D7E15">
        <w:rPr>
          <w:rFonts w:cstheme="minorHAnsi"/>
          <w:color w:val="auto"/>
          <w:lang w:val="fr-FR"/>
        </w:rPr>
        <w:t xml:space="preserve"> Plan d’affaires</w:t>
      </w:r>
    </w:p>
    <w:p w14:paraId="0C424426" w14:textId="77777777" w:rsidR="004E3B8C" w:rsidRPr="001D7E15" w:rsidRDefault="004E3B8C" w:rsidP="00D71A6D">
      <w:pPr>
        <w:spacing w:after="0" w:line="240" w:lineRule="auto"/>
        <w:ind w:left="142"/>
        <w:contextualSpacing/>
        <w:rPr>
          <w:rFonts w:cstheme="minorHAnsi"/>
          <w:strike/>
        </w:rPr>
      </w:pPr>
    </w:p>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14:paraId="7441CDDA" w14:textId="77777777" w:rsidR="00D62FE5" w:rsidRPr="001D7E15" w:rsidRDefault="00D62FE5" w:rsidP="00D71A6D">
      <w:pPr>
        <w:spacing w:after="0" w:line="240" w:lineRule="auto"/>
        <w:ind w:left="142"/>
        <w:contextualSpacing/>
        <w:rPr>
          <w:rFonts w:cstheme="minorHAnsi"/>
          <w:b/>
        </w:rPr>
      </w:pPr>
      <w:r w:rsidRPr="001D7E15">
        <w:rPr>
          <w:rFonts w:cstheme="minorHAnsi"/>
          <w:b/>
        </w:rPr>
        <w:t>Prévision de la demande</w:t>
      </w:r>
    </w:p>
    <w:p w14:paraId="1B8311E5" w14:textId="77777777" w:rsidR="00D62FE5" w:rsidRPr="001D7E15" w:rsidRDefault="00D62FE5" w:rsidP="00D71A6D">
      <w:pPr>
        <w:spacing w:after="0" w:line="240" w:lineRule="auto"/>
        <w:ind w:left="142"/>
        <w:contextualSpacing/>
        <w:rPr>
          <w:rFonts w:cstheme="minorHAnsi"/>
        </w:rPr>
      </w:pPr>
      <w:r w:rsidRPr="001D7E15">
        <w:rPr>
          <w:rFonts w:cstheme="minorHAnsi"/>
        </w:rPr>
        <w:t xml:space="preserve">Le modèle comprendra une prévision de la demande par type d’abonnés correspondants aux classes tarifaires souhaitées, généralement des abonnés domestiques, les services et les activités productives. Dans le cas des abonnés domestiques, le modèle peut également envisager un tarif spécifique pour les plus démunis, ou tarif social. </w:t>
      </w:r>
    </w:p>
    <w:p w14:paraId="0E522EAC" w14:textId="77777777" w:rsidR="00D62FE5" w:rsidRPr="001D7E15" w:rsidRDefault="00D62FE5" w:rsidP="00D71A6D">
      <w:pPr>
        <w:spacing w:after="0" w:line="240" w:lineRule="auto"/>
        <w:ind w:left="142"/>
        <w:contextualSpacing/>
        <w:rPr>
          <w:rFonts w:cstheme="minorHAnsi"/>
        </w:rPr>
      </w:pPr>
      <w:r w:rsidRPr="001D7E15">
        <w:rPr>
          <w:rFonts w:cstheme="minorHAnsi"/>
        </w:rPr>
        <w:t xml:space="preserve">Cette prévision est faite sur la durée de la concession soit de 20 à 25 ans. </w:t>
      </w:r>
    </w:p>
    <w:p w14:paraId="01D543F8" w14:textId="77777777" w:rsidR="004E3B8C" w:rsidRPr="001D7E15" w:rsidRDefault="004E3B8C" w:rsidP="00D71A6D">
      <w:pPr>
        <w:spacing w:after="0" w:line="240" w:lineRule="auto"/>
        <w:ind w:left="142"/>
        <w:contextualSpacing/>
        <w:rPr>
          <w:rFonts w:cstheme="minorHAnsi"/>
        </w:rPr>
      </w:pPr>
    </w:p>
    <w:p w14:paraId="6D9D3F82" w14:textId="77777777" w:rsidR="00D62FE5" w:rsidRPr="001D7E15" w:rsidRDefault="00D62FE5" w:rsidP="00D71A6D">
      <w:pPr>
        <w:spacing w:after="0" w:line="240" w:lineRule="auto"/>
        <w:ind w:left="142"/>
        <w:contextualSpacing/>
        <w:rPr>
          <w:rFonts w:cstheme="minorHAnsi"/>
          <w:b/>
        </w:rPr>
      </w:pPr>
      <w:r w:rsidRPr="001D7E15">
        <w:rPr>
          <w:rFonts w:cstheme="minorHAnsi"/>
          <w:b/>
        </w:rPr>
        <w:t xml:space="preserve">Calcul des recettes </w:t>
      </w:r>
    </w:p>
    <w:p w14:paraId="449A43D5" w14:textId="77777777" w:rsidR="00D62FE5" w:rsidRPr="001D7E15" w:rsidRDefault="00D62FE5" w:rsidP="00D71A6D">
      <w:pPr>
        <w:spacing w:after="0" w:line="240" w:lineRule="auto"/>
        <w:ind w:left="142"/>
        <w:contextualSpacing/>
        <w:rPr>
          <w:rFonts w:cstheme="minorHAnsi"/>
        </w:rPr>
      </w:pPr>
      <w:r w:rsidRPr="001D7E15">
        <w:rPr>
          <w:rFonts w:cstheme="minorHAnsi"/>
        </w:rPr>
        <w:t>Les recettes comprennent d’une part les recettes sur le tarif et d’autre part celles liées aux coûts de raccordement qui sont financés par le développeur.</w:t>
      </w:r>
    </w:p>
    <w:p w14:paraId="6D29189E" w14:textId="77777777" w:rsidR="00D62FE5" w:rsidRPr="001D7E15" w:rsidRDefault="00D62FE5" w:rsidP="00D71A6D">
      <w:pPr>
        <w:spacing w:after="0" w:line="240" w:lineRule="auto"/>
        <w:ind w:left="142"/>
        <w:contextualSpacing/>
        <w:rPr>
          <w:rFonts w:cstheme="minorHAnsi"/>
        </w:rPr>
      </w:pPr>
      <w:r w:rsidRPr="001D7E15">
        <w:rPr>
          <w:rFonts w:cstheme="minorHAnsi"/>
        </w:rPr>
        <w:t>La prévision de la demande permet de calculer le niveau de recettes sur le tarif qui sera déterminé par le calcul d’un tarif moyen pour le taux de retour sur investissement qui aura été arrêté.</w:t>
      </w:r>
    </w:p>
    <w:p w14:paraId="5CA26839" w14:textId="77777777" w:rsidR="00D62FE5" w:rsidRPr="001D7E15" w:rsidRDefault="00D62FE5" w:rsidP="00D71A6D">
      <w:pPr>
        <w:spacing w:after="0" w:line="240" w:lineRule="auto"/>
        <w:ind w:left="142"/>
        <w:contextualSpacing/>
        <w:rPr>
          <w:rFonts w:cstheme="minorHAnsi"/>
        </w:rPr>
      </w:pPr>
      <w:r w:rsidRPr="001D7E15">
        <w:rPr>
          <w:rFonts w:cstheme="minorHAnsi"/>
        </w:rPr>
        <w:t>La grille tarifaire de chaque classe de consommateurs sera établie séparément sur la base du tarif moyen fixé en y introduisant des éléments de pondération pouvant tenir compte d’une part de la sollicitation en puissance de chaque catégorie (ceci pour sécuriser d’une certaine façon les coûts fixes) et pour répondre d’autre part au souhait politique de dégager un tarif social pour les plus démunis et un tarif pour les activités productives plus avantageux que ceux de la consommation des services et la consommation de confort. Dans le cadre de petits systèmes, la marge de manœuvre sans subvention reste faible et cette différenciation restera minimale.</w:t>
      </w:r>
    </w:p>
    <w:p w14:paraId="5D85323D" w14:textId="479998CD" w:rsidR="00D62FE5" w:rsidRPr="001D7E15" w:rsidRDefault="00D62FE5" w:rsidP="00D71A6D">
      <w:pPr>
        <w:spacing w:after="0" w:line="240" w:lineRule="auto"/>
        <w:ind w:left="142"/>
        <w:contextualSpacing/>
        <w:rPr>
          <w:rFonts w:cstheme="minorHAnsi"/>
        </w:rPr>
      </w:pPr>
      <w:r w:rsidRPr="001D7E15">
        <w:rPr>
          <w:rFonts w:cstheme="minorHAnsi"/>
        </w:rPr>
        <w:t>Les autres éléments de tarif à déterminer seront ceux liés aux coûts de branchements qui devront couvrir les investissements réalisés par le promoteur qui, selon la proposition faite, préfinance les branchements des abonnés. Le promoteur développera des solutions standards pour la majorité des abonnés et il sera possible lors des premières années, de faire jouer les opportunités de subventions à l’investissement sur les branchements</w:t>
      </w:r>
      <w:r w:rsidR="009779B3">
        <w:rPr>
          <w:rStyle w:val="Fodnotehenvisning"/>
          <w:rFonts w:cstheme="minorHAnsi"/>
        </w:rPr>
        <w:footnoteReference w:id="49"/>
      </w:r>
      <w:r w:rsidRPr="001D7E15">
        <w:rPr>
          <w:rStyle w:val="Fodnotehenvisning"/>
          <w:rFonts w:cstheme="minorHAnsi"/>
        </w:rPr>
        <w:footnoteReference w:id="50"/>
      </w:r>
      <w:r w:rsidRPr="001D7E15">
        <w:rPr>
          <w:rFonts w:cstheme="minorHAnsi"/>
        </w:rPr>
        <w:t xml:space="preserve">. </w:t>
      </w:r>
    </w:p>
    <w:p w14:paraId="59E53EB4" w14:textId="77777777" w:rsidR="00D62FE5" w:rsidRPr="001D7E15" w:rsidRDefault="00D62FE5" w:rsidP="00D71A6D">
      <w:pPr>
        <w:spacing w:after="0" w:line="240" w:lineRule="auto"/>
        <w:ind w:left="142"/>
        <w:contextualSpacing/>
        <w:rPr>
          <w:rFonts w:cstheme="minorHAnsi"/>
        </w:rPr>
      </w:pPr>
      <w:r w:rsidRPr="001D7E15">
        <w:rPr>
          <w:rFonts w:cstheme="minorHAnsi"/>
        </w:rPr>
        <w:t>Recettes totale = recettes sur le tarif + recette due au branchement</w:t>
      </w:r>
    </w:p>
    <w:p w14:paraId="0FE0DF95" w14:textId="77777777" w:rsidR="007E3E33" w:rsidRPr="001D7E15" w:rsidRDefault="007E3E33" w:rsidP="00D71A6D">
      <w:pPr>
        <w:spacing w:after="0" w:line="240" w:lineRule="auto"/>
        <w:ind w:left="142"/>
        <w:contextualSpacing/>
        <w:rPr>
          <w:rFonts w:cstheme="minorHAnsi"/>
          <w:sz w:val="20"/>
          <w:szCs w:val="20"/>
        </w:rPr>
      </w:pPr>
    </w:p>
    <w:p w14:paraId="40EE0D9A" w14:textId="77777777" w:rsidR="00D62FE5" w:rsidRPr="001D7E15" w:rsidRDefault="00D62FE5" w:rsidP="00D71A6D">
      <w:pPr>
        <w:spacing w:after="0" w:line="240" w:lineRule="auto"/>
        <w:ind w:left="142"/>
        <w:contextualSpacing/>
        <w:rPr>
          <w:rFonts w:cstheme="minorHAnsi"/>
          <w:b/>
        </w:rPr>
      </w:pPr>
      <w:r w:rsidRPr="001D7E15">
        <w:rPr>
          <w:rFonts w:cstheme="minorHAnsi"/>
          <w:b/>
        </w:rPr>
        <w:t xml:space="preserve">Calcul des dépenses d’exploitation (OPEX)  </w:t>
      </w:r>
    </w:p>
    <w:p w14:paraId="078CA8D0" w14:textId="77777777" w:rsidR="00D62FE5" w:rsidRPr="001D7E15" w:rsidRDefault="00D62FE5" w:rsidP="00D71A6D">
      <w:pPr>
        <w:spacing w:after="0" w:line="240" w:lineRule="auto"/>
        <w:ind w:left="142"/>
        <w:contextualSpacing/>
        <w:rPr>
          <w:rFonts w:cstheme="minorHAnsi"/>
        </w:rPr>
      </w:pPr>
      <w:r w:rsidRPr="001D7E15">
        <w:rPr>
          <w:rFonts w:cstheme="minorHAnsi"/>
        </w:rPr>
        <w:t xml:space="preserve">Une modélisation des coûts d’exploitation sera faite sur la période de validité de la concession, comprenant l’ensemble des coûts éligibles liés à la production et la distribution d’électricité, l’entretien de la centrale, des lignes et des branchements, y compris les salaires, les frais généraux, les coûts en combustibles, les taxes et impôts. </w:t>
      </w:r>
    </w:p>
    <w:p w14:paraId="3A34DB33" w14:textId="77777777" w:rsidR="004E3B8C" w:rsidRPr="001D7E15" w:rsidRDefault="004E3B8C" w:rsidP="00D71A6D">
      <w:pPr>
        <w:spacing w:after="0" w:line="240" w:lineRule="auto"/>
        <w:ind w:left="142"/>
        <w:contextualSpacing/>
        <w:rPr>
          <w:rFonts w:cstheme="minorHAnsi"/>
        </w:rPr>
      </w:pPr>
    </w:p>
    <w:p w14:paraId="18CA10BE" w14:textId="77777777" w:rsidR="00D62FE5" w:rsidRPr="001D7E15" w:rsidRDefault="00D62FE5" w:rsidP="00D71A6D">
      <w:pPr>
        <w:keepNext/>
        <w:keepLines/>
        <w:spacing w:after="0" w:line="240" w:lineRule="auto"/>
        <w:ind w:left="142"/>
        <w:contextualSpacing/>
        <w:rPr>
          <w:rFonts w:cstheme="minorHAnsi"/>
          <w:b/>
        </w:rPr>
      </w:pPr>
      <w:r w:rsidRPr="001D7E15">
        <w:rPr>
          <w:rFonts w:cstheme="minorHAnsi"/>
          <w:b/>
        </w:rPr>
        <w:t xml:space="preserve">Calcul des coûts en capitaux (CAPEX) </w:t>
      </w:r>
    </w:p>
    <w:p w14:paraId="1AF0FB01" w14:textId="77777777" w:rsidR="00D62FE5" w:rsidRPr="001D7E15" w:rsidRDefault="00D62FE5" w:rsidP="00D71A6D">
      <w:pPr>
        <w:keepNext/>
        <w:keepLines/>
        <w:spacing w:after="0" w:line="240" w:lineRule="auto"/>
        <w:ind w:left="142"/>
        <w:contextualSpacing/>
        <w:rPr>
          <w:rFonts w:cstheme="minorHAnsi"/>
        </w:rPr>
      </w:pPr>
      <w:r w:rsidRPr="001D7E15">
        <w:rPr>
          <w:rFonts w:cstheme="minorHAnsi"/>
        </w:rPr>
        <w:t xml:space="preserve">Ces coûts comprennent généralement les coûts d’investissement initiaux pour les équipements de production, de distribution, de raccordement et autres coûts liés à la centrale, ainsi que les provisions pour réinvestissements permettant de couvrir les réinvestissements programmés (pour le solaire réinvestissement dans les batteries après 6 à 8 ans) et les besoins en fonds de roulement généralement couvrant 12 mois de coût d’exploitation en attente de la montée en puissance de la demande et des recettes. </w:t>
      </w:r>
    </w:p>
    <w:p w14:paraId="29DA0EC3" w14:textId="77777777" w:rsidR="00D62FE5" w:rsidRPr="001D7E15" w:rsidRDefault="00D62FE5" w:rsidP="00D71A6D">
      <w:pPr>
        <w:spacing w:after="0" w:line="240" w:lineRule="auto"/>
        <w:ind w:left="142"/>
        <w:contextualSpacing/>
        <w:rPr>
          <w:rFonts w:eastAsia="Calibri" w:cstheme="minorHAnsi"/>
        </w:rPr>
      </w:pPr>
      <w:r w:rsidRPr="001D7E15">
        <w:rPr>
          <w:rFonts w:eastAsia="Calibri" w:cstheme="minorHAnsi"/>
        </w:rPr>
        <w:t>Ces coûts capitaux font l’objet d’un plan d’investissement dans lequel peut intervenir de la dette à long terme, de la subvention d’investissement, du fonds propre et de l’auto-investissement dégagé au fil de l’exploitation comme provisions pour réinvestissements.</w:t>
      </w:r>
    </w:p>
    <w:p w14:paraId="2D750790" w14:textId="77777777" w:rsidR="004E3B8C" w:rsidRPr="001D7E15" w:rsidRDefault="004E3B8C" w:rsidP="00D71A6D">
      <w:pPr>
        <w:spacing w:after="0" w:line="240" w:lineRule="auto"/>
        <w:ind w:left="142"/>
        <w:contextualSpacing/>
        <w:rPr>
          <w:rFonts w:eastAsia="Calibri" w:cstheme="minorHAnsi"/>
        </w:rPr>
      </w:pPr>
    </w:p>
    <w:p w14:paraId="7DAFE60B" w14:textId="77777777" w:rsidR="00D62FE5" w:rsidRPr="001D7E15" w:rsidRDefault="00D62FE5" w:rsidP="00D71A6D">
      <w:pPr>
        <w:spacing w:after="0" w:line="240" w:lineRule="auto"/>
        <w:ind w:left="142"/>
        <w:contextualSpacing/>
        <w:rPr>
          <w:rFonts w:eastAsia="Times New Roman" w:cstheme="minorHAnsi"/>
          <w:b/>
          <w:lang w:eastAsia="fr-FR"/>
        </w:rPr>
      </w:pPr>
      <w:r w:rsidRPr="001D7E15">
        <w:rPr>
          <w:rFonts w:eastAsia="Times New Roman" w:cstheme="minorHAnsi"/>
          <w:b/>
          <w:lang w:eastAsia="fr-FR"/>
        </w:rPr>
        <w:t xml:space="preserve">Etablissement du compte des pertes et profits </w:t>
      </w:r>
    </w:p>
    <w:p w14:paraId="60191FD1" w14:textId="77777777" w:rsidR="00D62FE5" w:rsidRPr="001D7E15" w:rsidRDefault="00D62FE5" w:rsidP="00D71A6D">
      <w:pPr>
        <w:spacing w:after="0" w:line="240" w:lineRule="auto"/>
        <w:ind w:left="142"/>
        <w:contextualSpacing/>
        <w:rPr>
          <w:rFonts w:eastAsia="Calibri" w:cstheme="minorHAnsi"/>
        </w:rPr>
      </w:pPr>
      <w:r w:rsidRPr="001D7E15">
        <w:rPr>
          <w:rFonts w:eastAsia="Calibri" w:cstheme="minorHAnsi"/>
        </w:rPr>
        <w:lastRenderedPageBreak/>
        <w:t>Il est établi comme suit :</w:t>
      </w:r>
    </w:p>
    <w:p w14:paraId="3EE67D73" w14:textId="77777777" w:rsidR="00D62FE5" w:rsidRPr="001D7E15" w:rsidRDefault="00D62FE5" w:rsidP="00D71A6D">
      <w:pPr>
        <w:spacing w:after="0" w:line="240" w:lineRule="auto"/>
        <w:ind w:left="142"/>
        <w:contextualSpacing/>
        <w:rPr>
          <w:rFonts w:eastAsia="Calibri" w:cstheme="minorHAnsi"/>
        </w:rPr>
      </w:pPr>
      <w:r w:rsidRPr="001D7E15">
        <w:rPr>
          <w:rFonts w:eastAsia="Calibri" w:cstheme="minorHAnsi"/>
        </w:rPr>
        <w:t>EBITDA (</w:t>
      </w:r>
      <w:r w:rsidR="00882D05" w:rsidRPr="001D7E15">
        <w:rPr>
          <w:rFonts w:eastAsia="Calibri" w:cstheme="minorHAnsi"/>
        </w:rPr>
        <w:t>Warnings</w:t>
      </w:r>
      <w:r w:rsidRPr="001D7E15">
        <w:rPr>
          <w:rFonts w:eastAsia="Calibri" w:cstheme="minorHAnsi"/>
        </w:rPr>
        <w:t xml:space="preserve"> </w:t>
      </w:r>
      <w:proofErr w:type="spellStart"/>
      <w:r w:rsidRPr="001D7E15">
        <w:rPr>
          <w:rFonts w:eastAsia="Calibri" w:cstheme="minorHAnsi"/>
        </w:rPr>
        <w:t>Before</w:t>
      </w:r>
      <w:proofErr w:type="spellEnd"/>
      <w:r w:rsidRPr="001D7E15">
        <w:rPr>
          <w:rFonts w:eastAsia="Calibri" w:cstheme="minorHAnsi"/>
        </w:rPr>
        <w:t xml:space="preserve"> </w:t>
      </w:r>
      <w:proofErr w:type="spellStart"/>
      <w:r w:rsidRPr="001D7E15">
        <w:rPr>
          <w:rFonts w:eastAsia="Calibri" w:cstheme="minorHAnsi"/>
        </w:rPr>
        <w:t>Interest</w:t>
      </w:r>
      <w:proofErr w:type="spellEnd"/>
      <w:r w:rsidRPr="001D7E15">
        <w:rPr>
          <w:rFonts w:eastAsia="Calibri" w:cstheme="minorHAnsi"/>
        </w:rPr>
        <w:t xml:space="preserve">, Taxes, </w:t>
      </w:r>
      <w:proofErr w:type="spellStart"/>
      <w:r w:rsidRPr="001D7E15">
        <w:rPr>
          <w:rFonts w:eastAsia="Calibri" w:cstheme="minorHAnsi"/>
        </w:rPr>
        <w:t>Depreciation</w:t>
      </w:r>
      <w:proofErr w:type="spellEnd"/>
      <w:r w:rsidRPr="001D7E15">
        <w:rPr>
          <w:rFonts w:eastAsia="Calibri" w:cstheme="minorHAnsi"/>
        </w:rPr>
        <w:t xml:space="preserve"> and </w:t>
      </w:r>
      <w:proofErr w:type="spellStart"/>
      <w:r w:rsidRPr="001D7E15">
        <w:rPr>
          <w:rFonts w:eastAsia="Calibri" w:cstheme="minorHAnsi"/>
        </w:rPr>
        <w:t>Amortization</w:t>
      </w:r>
      <w:proofErr w:type="spellEnd"/>
      <w:r w:rsidRPr="001D7E15">
        <w:rPr>
          <w:rFonts w:eastAsia="Calibri" w:cstheme="minorHAnsi"/>
        </w:rPr>
        <w:t xml:space="preserve">) = recettes sur les tarifs – coûts d’exploitation </w:t>
      </w:r>
    </w:p>
    <w:p w14:paraId="2B678D87" w14:textId="77777777" w:rsidR="00D62FE5" w:rsidRPr="001D7E15" w:rsidRDefault="00D62FE5" w:rsidP="00D71A6D">
      <w:pPr>
        <w:spacing w:after="0" w:line="240" w:lineRule="auto"/>
        <w:ind w:left="142"/>
        <w:contextualSpacing/>
        <w:rPr>
          <w:rFonts w:eastAsia="Calibri" w:cstheme="minorHAnsi"/>
        </w:rPr>
      </w:pPr>
      <w:r w:rsidRPr="001D7E15">
        <w:rPr>
          <w:rFonts w:eastAsia="Calibri" w:cstheme="minorHAnsi"/>
        </w:rPr>
        <w:t xml:space="preserve">EBITD= EBITA – provision pour réinvestissement </w:t>
      </w:r>
    </w:p>
    <w:p w14:paraId="3EAD4B56" w14:textId="77777777" w:rsidR="00D62FE5" w:rsidRPr="001D7E15" w:rsidRDefault="00D62FE5" w:rsidP="00D71A6D">
      <w:pPr>
        <w:spacing w:after="0" w:line="240" w:lineRule="auto"/>
        <w:ind w:left="142"/>
        <w:contextualSpacing/>
        <w:rPr>
          <w:rFonts w:eastAsia="Calibri" w:cstheme="minorHAnsi"/>
        </w:rPr>
      </w:pPr>
      <w:r w:rsidRPr="001D7E15">
        <w:rPr>
          <w:rFonts w:eastAsia="Calibri" w:cstheme="minorHAnsi"/>
        </w:rPr>
        <w:t>Comptes des profits et des pertes = EBITD – Intérêt sur la dette – les impôts sur le revenus</w:t>
      </w:r>
    </w:p>
    <w:p w14:paraId="192FED2C" w14:textId="77777777" w:rsidR="004E3B8C" w:rsidRPr="001D7E15" w:rsidRDefault="004E3B8C" w:rsidP="00D71A6D">
      <w:pPr>
        <w:spacing w:after="0" w:line="240" w:lineRule="auto"/>
        <w:ind w:left="142"/>
        <w:contextualSpacing/>
        <w:rPr>
          <w:sz w:val="20"/>
          <w:szCs w:val="20"/>
          <w:highlight w:val="yellow"/>
        </w:rPr>
      </w:pPr>
    </w:p>
    <w:p w14:paraId="5D062469" w14:textId="77777777" w:rsidR="00D62FE5" w:rsidRPr="001D7E15" w:rsidRDefault="00D62FE5" w:rsidP="00D71A6D">
      <w:pPr>
        <w:spacing w:after="0" w:line="240" w:lineRule="auto"/>
        <w:ind w:left="142"/>
        <w:contextualSpacing/>
        <w:rPr>
          <w:rFonts w:eastAsia="Times New Roman" w:cstheme="minorHAnsi"/>
          <w:b/>
          <w:lang w:eastAsia="fr-FR"/>
        </w:rPr>
      </w:pPr>
      <w:r w:rsidRPr="001D7E15">
        <w:rPr>
          <w:rFonts w:eastAsia="Times New Roman" w:cstheme="minorHAnsi"/>
          <w:b/>
          <w:lang w:eastAsia="fr-FR"/>
        </w:rPr>
        <w:t>Taux de retour sur fonds propres</w:t>
      </w:r>
    </w:p>
    <w:p w14:paraId="4FAFBE11" w14:textId="77777777" w:rsidR="00D62FE5" w:rsidRPr="001D7E15" w:rsidRDefault="00D62FE5" w:rsidP="00D71A6D">
      <w:pPr>
        <w:spacing w:after="0" w:line="240" w:lineRule="auto"/>
        <w:ind w:left="142"/>
        <w:contextualSpacing/>
        <w:rPr>
          <w:rFonts w:eastAsia="Calibri" w:cstheme="minorHAnsi"/>
        </w:rPr>
      </w:pPr>
      <w:r w:rsidRPr="001D7E15">
        <w:rPr>
          <w:rFonts w:eastAsia="Calibri" w:cstheme="minorHAnsi"/>
        </w:rPr>
        <w:t>Le taux de retour sur investissement se calcule comme TRI de la trésorerie générée par le projet défalqué des fonds propres investis par le promoteur. Cette trésorerie est essentiellement générée par le compte profits et pertes augmenté des provisions pour investissements (pour les ressources) et défalqué essentiellement des variations annuelles du fonds de roulement (pour les coûts en capitaux).</w:t>
      </w:r>
    </w:p>
    <w:p w14:paraId="241B6E90" w14:textId="77777777" w:rsidR="00D62FE5" w:rsidRPr="001D7E15" w:rsidRDefault="00D62FE5" w:rsidP="00D71A6D">
      <w:pPr>
        <w:spacing w:after="0" w:line="240" w:lineRule="auto"/>
        <w:ind w:left="142"/>
        <w:contextualSpacing/>
        <w:rPr>
          <w:rFonts w:cstheme="minorHAnsi"/>
        </w:rPr>
      </w:pPr>
      <w:r w:rsidRPr="001D7E15">
        <w:rPr>
          <w:rFonts w:eastAsia="Calibri" w:cstheme="minorHAnsi"/>
        </w:rPr>
        <w:t xml:space="preserve">La corrélation dans le modèle est ainsi établie entre le tarif définissant la recette et le taux de rendement sur fonds propre qui est la clef de négociation et de décision du développeur. </w:t>
      </w:r>
    </w:p>
    <w:p w14:paraId="4B6D62BA" w14:textId="77777777" w:rsidR="00D62FE5" w:rsidRPr="001D7E15" w:rsidRDefault="00D62FE5" w:rsidP="00D71A6D">
      <w:pPr>
        <w:spacing w:after="0" w:line="240" w:lineRule="auto"/>
        <w:ind w:left="142"/>
        <w:contextualSpacing/>
        <w:rPr>
          <w:rFonts w:eastAsia="Times New Roman" w:cstheme="minorHAnsi"/>
          <w:sz w:val="20"/>
          <w:szCs w:val="20"/>
          <w:lang w:eastAsia="fr-FR"/>
        </w:rPr>
        <w:sectPr w:rsidR="00D62FE5" w:rsidRPr="001D7E15" w:rsidSect="00731567">
          <w:pgSz w:w="11900" w:h="16840" w:code="9"/>
          <w:pgMar w:top="1276" w:right="701" w:bottom="1701" w:left="1701" w:header="708" w:footer="708" w:gutter="0"/>
          <w:pgNumType w:start="1"/>
          <w:cols w:space="708"/>
          <w:docGrid w:linePitch="360"/>
        </w:sectPr>
      </w:pPr>
    </w:p>
    <w:p w14:paraId="3E71604C" w14:textId="135AD2BA" w:rsidR="0030743E" w:rsidRPr="00143BDF" w:rsidRDefault="00D62FE5" w:rsidP="00D71A6D">
      <w:pPr>
        <w:keepNext/>
        <w:keepLines/>
        <w:spacing w:after="0" w:line="240" w:lineRule="auto"/>
        <w:ind w:left="142"/>
        <w:contextualSpacing/>
        <w:jc w:val="left"/>
        <w:outlineLvl w:val="0"/>
        <w:rPr>
          <w:rFonts w:eastAsia="Times New Roman" w:cstheme="minorHAnsi"/>
          <w:bCs/>
          <w:sz w:val="28"/>
          <w:szCs w:val="28"/>
        </w:rPr>
      </w:pPr>
      <w:bookmarkStart w:id="721" w:name="_Toc498931857"/>
      <w:bookmarkStart w:id="722" w:name="_Toc498936216"/>
      <w:bookmarkStart w:id="723" w:name="_Toc498938688"/>
      <w:bookmarkStart w:id="724" w:name="_Toc498939114"/>
      <w:bookmarkStart w:id="725" w:name="_Toc498940502"/>
      <w:bookmarkStart w:id="726" w:name="_Toc498941018"/>
      <w:bookmarkStart w:id="727" w:name="_Toc498941728"/>
      <w:bookmarkStart w:id="728" w:name="_Toc498945725"/>
      <w:bookmarkStart w:id="729" w:name="_Toc498948418"/>
      <w:bookmarkStart w:id="730" w:name="_Toc498949581"/>
      <w:r w:rsidRPr="00143BDF">
        <w:rPr>
          <w:rFonts w:eastAsia="Times New Roman" w:cstheme="minorHAnsi"/>
          <w:bCs/>
          <w:sz w:val="28"/>
          <w:szCs w:val="28"/>
        </w:rPr>
        <w:lastRenderedPageBreak/>
        <w:t xml:space="preserve">ANNEXE </w:t>
      </w:r>
      <w:bookmarkEnd w:id="721"/>
      <w:bookmarkEnd w:id="722"/>
      <w:bookmarkEnd w:id="723"/>
      <w:bookmarkEnd w:id="724"/>
      <w:bookmarkEnd w:id="725"/>
      <w:bookmarkEnd w:id="726"/>
      <w:bookmarkEnd w:id="727"/>
      <w:bookmarkEnd w:id="728"/>
      <w:bookmarkEnd w:id="729"/>
      <w:bookmarkEnd w:id="730"/>
      <w:proofErr w:type="gramStart"/>
      <w:r w:rsidR="00223879" w:rsidRPr="00143BDF">
        <w:rPr>
          <w:rFonts w:eastAsia="Times New Roman" w:cstheme="minorHAnsi"/>
          <w:bCs/>
          <w:sz w:val="28"/>
          <w:szCs w:val="28"/>
        </w:rPr>
        <w:t>4</w:t>
      </w:r>
      <w:r w:rsidR="00EF6D00" w:rsidRPr="00143BDF">
        <w:rPr>
          <w:rFonts w:eastAsia="Times New Roman" w:cstheme="minorHAnsi"/>
          <w:bCs/>
          <w:sz w:val="28"/>
          <w:szCs w:val="28"/>
        </w:rPr>
        <w:t>:</w:t>
      </w:r>
      <w:proofErr w:type="gramEnd"/>
      <w:r w:rsidR="00EF6D00" w:rsidRPr="00143BDF">
        <w:rPr>
          <w:rFonts w:eastAsia="Times New Roman" w:cstheme="minorHAnsi"/>
          <w:bCs/>
          <w:sz w:val="28"/>
          <w:szCs w:val="28"/>
        </w:rPr>
        <w:t xml:space="preserve"> </w:t>
      </w:r>
      <w:r w:rsidR="001970CE" w:rsidRPr="00143BDF">
        <w:rPr>
          <w:rFonts w:eastAsia="Times New Roman" w:cstheme="minorHAnsi"/>
          <w:bCs/>
          <w:sz w:val="28"/>
          <w:szCs w:val="28"/>
        </w:rPr>
        <w:t xml:space="preserve"> </w:t>
      </w:r>
      <w:r w:rsidR="005570E8" w:rsidRPr="00143BDF">
        <w:rPr>
          <w:rFonts w:eastAsia="Times New Roman" w:cstheme="minorHAnsi"/>
          <w:bCs/>
          <w:sz w:val="28"/>
          <w:szCs w:val="28"/>
        </w:rPr>
        <w:t>LISTE DES BIENS DE RETOUR</w:t>
      </w:r>
    </w:p>
    <w:p w14:paraId="1E52D45C" w14:textId="77777777" w:rsidR="00143BDF" w:rsidRPr="00143BDF" w:rsidRDefault="00143BDF" w:rsidP="00D71A6D">
      <w:pPr>
        <w:keepNext/>
        <w:keepLines/>
        <w:spacing w:after="0" w:line="240" w:lineRule="auto"/>
        <w:ind w:left="142"/>
        <w:contextualSpacing/>
        <w:jc w:val="left"/>
        <w:outlineLvl w:val="0"/>
        <w:rPr>
          <w:rFonts w:eastAsia="Times New Roman" w:cstheme="minorHAnsi"/>
          <w:bCs/>
          <w:sz w:val="28"/>
          <w:szCs w:val="28"/>
        </w:rPr>
      </w:pPr>
    </w:p>
    <w:p w14:paraId="1E881E93" w14:textId="77777777" w:rsidR="001970CE" w:rsidRPr="00143BDF" w:rsidRDefault="0030743E" w:rsidP="00D71A6D">
      <w:pPr>
        <w:spacing w:after="0" w:line="240" w:lineRule="auto"/>
        <w:ind w:left="142"/>
        <w:contextualSpacing/>
        <w:rPr>
          <w:rFonts w:cstheme="minorHAnsi"/>
          <w:bCs/>
          <w:sz w:val="28"/>
          <w:szCs w:val="28"/>
        </w:rPr>
      </w:pPr>
      <w:r w:rsidRPr="00143BDF">
        <w:rPr>
          <w:rFonts w:cstheme="minorHAnsi"/>
          <w:bCs/>
          <w:sz w:val="28"/>
          <w:szCs w:val="28"/>
        </w:rPr>
        <w:t>ANNEXE</w:t>
      </w:r>
      <w:r w:rsidR="00223879" w:rsidRPr="00143BDF">
        <w:rPr>
          <w:rFonts w:cstheme="minorHAnsi"/>
          <w:bCs/>
          <w:sz w:val="28"/>
          <w:szCs w:val="28"/>
        </w:rPr>
        <w:t xml:space="preserve"> </w:t>
      </w:r>
      <w:proofErr w:type="gramStart"/>
      <w:r w:rsidR="00223879" w:rsidRPr="00143BDF">
        <w:rPr>
          <w:rFonts w:cstheme="minorHAnsi"/>
          <w:bCs/>
          <w:sz w:val="28"/>
          <w:szCs w:val="28"/>
        </w:rPr>
        <w:t>5</w:t>
      </w:r>
      <w:r w:rsidRPr="00143BDF">
        <w:rPr>
          <w:rFonts w:cstheme="minorHAnsi"/>
          <w:bCs/>
          <w:sz w:val="28"/>
          <w:szCs w:val="28"/>
        </w:rPr>
        <w:t>:</w:t>
      </w:r>
      <w:proofErr w:type="gramEnd"/>
      <w:r w:rsidRPr="00143BDF">
        <w:rPr>
          <w:rFonts w:cstheme="minorHAnsi"/>
          <w:bCs/>
          <w:sz w:val="28"/>
          <w:szCs w:val="28"/>
        </w:rPr>
        <w:t xml:space="preserve"> </w:t>
      </w:r>
      <w:r w:rsidR="001970CE" w:rsidRPr="00143BDF">
        <w:rPr>
          <w:rFonts w:cstheme="minorHAnsi"/>
          <w:bCs/>
          <w:sz w:val="28"/>
          <w:szCs w:val="28"/>
        </w:rPr>
        <w:t xml:space="preserve"> LISTE DES BIENS DE REPRISE</w:t>
      </w:r>
    </w:p>
    <w:p w14:paraId="6709B482" w14:textId="77777777" w:rsidR="001970CE" w:rsidRPr="00143BDF" w:rsidRDefault="001970CE" w:rsidP="00D71A6D">
      <w:pPr>
        <w:spacing w:after="0" w:line="240" w:lineRule="auto"/>
        <w:ind w:left="142"/>
        <w:contextualSpacing/>
        <w:rPr>
          <w:rFonts w:cstheme="minorHAnsi"/>
          <w:bCs/>
          <w:sz w:val="28"/>
          <w:szCs w:val="28"/>
        </w:rPr>
      </w:pPr>
    </w:p>
    <w:p w14:paraId="7A5EC786" w14:textId="77777777" w:rsidR="0030743E" w:rsidRPr="00143BDF" w:rsidRDefault="001970CE" w:rsidP="00D71A6D">
      <w:pPr>
        <w:spacing w:after="0" w:line="240" w:lineRule="auto"/>
        <w:ind w:left="142"/>
        <w:contextualSpacing/>
        <w:rPr>
          <w:rFonts w:cstheme="minorHAnsi"/>
          <w:bCs/>
          <w:sz w:val="28"/>
          <w:szCs w:val="28"/>
        </w:rPr>
      </w:pPr>
      <w:r w:rsidRPr="00143BDF">
        <w:rPr>
          <w:rFonts w:cstheme="minorHAnsi"/>
          <w:bCs/>
          <w:sz w:val="28"/>
          <w:szCs w:val="28"/>
        </w:rPr>
        <w:t xml:space="preserve">ANNEXE 6 : </w:t>
      </w:r>
      <w:r w:rsidR="0030743E" w:rsidRPr="00143BDF">
        <w:rPr>
          <w:rFonts w:cstheme="minorHAnsi"/>
          <w:bCs/>
          <w:sz w:val="28"/>
          <w:szCs w:val="28"/>
        </w:rPr>
        <w:t>TRAITEMENT COMPTA</w:t>
      </w:r>
      <w:r w:rsidRPr="00143BDF">
        <w:rPr>
          <w:rFonts w:cstheme="minorHAnsi"/>
          <w:bCs/>
          <w:sz w:val="28"/>
          <w:szCs w:val="28"/>
        </w:rPr>
        <w:t>BLE ET FISCAL DE LA CONCESSION.</w:t>
      </w:r>
    </w:p>
    <w:p w14:paraId="211959E4" w14:textId="77777777" w:rsidR="001970CE" w:rsidRPr="00143BDF" w:rsidRDefault="001970CE" w:rsidP="00D71A6D">
      <w:pPr>
        <w:spacing w:after="0" w:line="240" w:lineRule="auto"/>
        <w:ind w:left="142"/>
        <w:contextualSpacing/>
        <w:rPr>
          <w:rFonts w:cstheme="minorHAnsi"/>
          <w:bCs/>
          <w:sz w:val="28"/>
          <w:szCs w:val="28"/>
        </w:rPr>
      </w:pPr>
    </w:p>
    <w:p w14:paraId="649A3D31" w14:textId="537718CA" w:rsidR="00D14203" w:rsidRPr="00143BDF" w:rsidRDefault="001970CE" w:rsidP="00143BDF">
      <w:pPr>
        <w:keepNext/>
        <w:keepLines/>
        <w:spacing w:after="0" w:line="240" w:lineRule="auto"/>
        <w:ind w:left="142"/>
        <w:contextualSpacing/>
        <w:jc w:val="left"/>
        <w:outlineLvl w:val="0"/>
        <w:rPr>
          <w:rFonts w:cstheme="minorHAnsi"/>
          <w:bCs/>
          <w:sz w:val="28"/>
          <w:szCs w:val="28"/>
        </w:rPr>
      </w:pPr>
      <w:r w:rsidRPr="00143BDF">
        <w:rPr>
          <w:rFonts w:eastAsiaTheme="majorEastAsia" w:cstheme="minorHAnsi"/>
          <w:bCs/>
          <w:sz w:val="28"/>
          <w:szCs w:val="28"/>
        </w:rPr>
        <w:t>ANNEXE 7</w:t>
      </w:r>
      <w:r w:rsidR="00D14203" w:rsidRPr="00143BDF">
        <w:rPr>
          <w:rFonts w:eastAsiaTheme="majorEastAsia" w:cstheme="minorHAnsi"/>
          <w:bCs/>
          <w:sz w:val="28"/>
          <w:szCs w:val="28"/>
        </w:rPr>
        <w:t xml:space="preserve"> : </w:t>
      </w:r>
      <w:r w:rsidR="00223879" w:rsidRPr="00143BDF">
        <w:rPr>
          <w:rFonts w:eastAsiaTheme="majorEastAsia" w:cstheme="minorHAnsi"/>
          <w:bCs/>
          <w:sz w:val="28"/>
          <w:szCs w:val="28"/>
        </w:rPr>
        <w:t xml:space="preserve"> </w:t>
      </w:r>
      <w:r w:rsidR="00223879" w:rsidRPr="00143BDF">
        <w:rPr>
          <w:rFonts w:cstheme="minorHAnsi"/>
          <w:bCs/>
          <w:sz w:val="28"/>
          <w:szCs w:val="28"/>
        </w:rPr>
        <w:t xml:space="preserve">MONTANT DE LA REDEVANCE </w:t>
      </w:r>
      <w:r w:rsidR="00223879" w:rsidRPr="00143BDF">
        <w:rPr>
          <w:rFonts w:eastAsia="Helvetica" w:cstheme="minorHAnsi"/>
          <w:bCs/>
          <w:sz w:val="28"/>
          <w:szCs w:val="28"/>
        </w:rPr>
        <w:t>À VERSER À L'AUTORITÉ DE RÉGULATION DE L’ELECTRICITÉ</w:t>
      </w:r>
      <w:r w:rsidR="00223879" w:rsidRPr="00143BDF">
        <w:rPr>
          <w:rFonts w:cstheme="minorHAnsi"/>
          <w:bCs/>
          <w:sz w:val="28"/>
          <w:szCs w:val="28"/>
        </w:rPr>
        <w:t xml:space="preserve">, LES CONDITIONS DE SON PAIEMENT ET DE SA RÉVISION </w:t>
      </w:r>
    </w:p>
    <w:p w14:paraId="03DB3822" w14:textId="77777777" w:rsidR="00143BDF" w:rsidRPr="00143BDF" w:rsidRDefault="00143BDF" w:rsidP="00143BDF">
      <w:pPr>
        <w:keepNext/>
        <w:keepLines/>
        <w:spacing w:after="0" w:line="240" w:lineRule="auto"/>
        <w:ind w:left="142"/>
        <w:contextualSpacing/>
        <w:jc w:val="left"/>
        <w:outlineLvl w:val="0"/>
        <w:rPr>
          <w:rFonts w:eastAsia="Times New Roman" w:cstheme="minorHAnsi"/>
          <w:bCs/>
          <w:sz w:val="28"/>
          <w:szCs w:val="28"/>
        </w:rPr>
      </w:pPr>
    </w:p>
    <w:p w14:paraId="0C2A77F1" w14:textId="0C051392" w:rsidR="00D14203" w:rsidRPr="00143BDF" w:rsidRDefault="001970CE" w:rsidP="00143BDF">
      <w:pPr>
        <w:keepNext/>
        <w:keepLines/>
        <w:spacing w:after="0" w:line="240" w:lineRule="auto"/>
        <w:ind w:left="142"/>
        <w:contextualSpacing/>
        <w:jc w:val="left"/>
        <w:outlineLvl w:val="0"/>
        <w:rPr>
          <w:rFonts w:cstheme="minorHAnsi"/>
          <w:bCs/>
          <w:sz w:val="28"/>
          <w:szCs w:val="28"/>
        </w:rPr>
      </w:pPr>
      <w:r w:rsidRPr="00143BDF">
        <w:rPr>
          <w:rFonts w:eastAsiaTheme="majorEastAsia" w:cstheme="minorHAnsi"/>
          <w:bCs/>
          <w:sz w:val="28"/>
          <w:szCs w:val="28"/>
        </w:rPr>
        <w:t>ANNEXE 8</w:t>
      </w:r>
      <w:r w:rsidR="00D14203" w:rsidRPr="00143BDF">
        <w:rPr>
          <w:rFonts w:eastAsiaTheme="majorEastAsia" w:cstheme="minorHAnsi"/>
          <w:bCs/>
          <w:sz w:val="28"/>
          <w:szCs w:val="28"/>
        </w:rPr>
        <w:t xml:space="preserve"> :  </w:t>
      </w:r>
      <w:r w:rsidR="00223879" w:rsidRPr="00143BDF">
        <w:rPr>
          <w:rFonts w:eastAsiaTheme="majorEastAsia" w:cstheme="minorHAnsi"/>
          <w:bCs/>
          <w:sz w:val="28"/>
          <w:szCs w:val="28"/>
        </w:rPr>
        <w:t xml:space="preserve"> </w:t>
      </w:r>
      <w:r w:rsidR="00223879" w:rsidRPr="00143BDF">
        <w:rPr>
          <w:rFonts w:cstheme="minorHAnsi"/>
          <w:bCs/>
          <w:sz w:val="28"/>
          <w:szCs w:val="28"/>
        </w:rPr>
        <w:t xml:space="preserve">FIXANT LE MODE DE CALCUL DU MONTANT DE LA REDEVANCE À VERSER À L’AUTORITÉ </w:t>
      </w:r>
      <w:proofErr w:type="gramStart"/>
      <w:r w:rsidR="00223879" w:rsidRPr="00143BDF">
        <w:rPr>
          <w:rFonts w:cstheme="minorHAnsi"/>
          <w:bCs/>
          <w:sz w:val="28"/>
          <w:szCs w:val="28"/>
        </w:rPr>
        <w:t>CONCÉDANTE  ET</w:t>
      </w:r>
      <w:proofErr w:type="gramEnd"/>
      <w:r w:rsidR="00223879" w:rsidRPr="00143BDF">
        <w:rPr>
          <w:rFonts w:cstheme="minorHAnsi"/>
          <w:bCs/>
          <w:sz w:val="28"/>
          <w:szCs w:val="28"/>
        </w:rPr>
        <w:t xml:space="preserve"> DESTINÉE À L’ALIMENTATION DU FONDS D’ÉLECTRIFICATION RURALE</w:t>
      </w:r>
    </w:p>
    <w:p w14:paraId="39CC89C0" w14:textId="77777777" w:rsidR="00143BDF" w:rsidRPr="00143BDF" w:rsidRDefault="00143BDF" w:rsidP="00143BDF">
      <w:pPr>
        <w:keepNext/>
        <w:keepLines/>
        <w:spacing w:after="0" w:line="240" w:lineRule="auto"/>
        <w:ind w:left="142"/>
        <w:contextualSpacing/>
        <w:jc w:val="left"/>
        <w:outlineLvl w:val="0"/>
        <w:rPr>
          <w:rFonts w:eastAsia="Times New Roman" w:cstheme="minorHAnsi"/>
          <w:bCs/>
          <w:sz w:val="28"/>
          <w:szCs w:val="28"/>
        </w:rPr>
      </w:pPr>
    </w:p>
    <w:p w14:paraId="544804AF" w14:textId="76CD700D" w:rsidR="001970CE" w:rsidRPr="00143BDF" w:rsidRDefault="001970CE" w:rsidP="00143BDF">
      <w:pPr>
        <w:spacing w:after="0" w:line="240" w:lineRule="auto"/>
        <w:ind w:left="142"/>
        <w:contextualSpacing/>
        <w:rPr>
          <w:rFonts w:eastAsiaTheme="majorEastAsia" w:cstheme="minorHAnsi"/>
          <w:bCs/>
          <w:sz w:val="28"/>
          <w:szCs w:val="28"/>
        </w:rPr>
      </w:pPr>
      <w:r w:rsidRPr="00143BDF">
        <w:rPr>
          <w:rFonts w:eastAsiaTheme="majorEastAsia" w:cstheme="minorHAnsi"/>
          <w:bCs/>
          <w:sz w:val="28"/>
          <w:szCs w:val="28"/>
        </w:rPr>
        <w:t>ANNEXE 9</w:t>
      </w:r>
      <w:r w:rsidR="00D14203" w:rsidRPr="00143BDF">
        <w:rPr>
          <w:rFonts w:eastAsiaTheme="majorEastAsia" w:cstheme="minorHAnsi"/>
          <w:bCs/>
          <w:sz w:val="28"/>
          <w:szCs w:val="28"/>
        </w:rPr>
        <w:t xml:space="preserve"> :  </w:t>
      </w:r>
      <w:r w:rsidR="00223879" w:rsidRPr="00143BDF">
        <w:rPr>
          <w:rFonts w:eastAsiaTheme="majorEastAsia" w:cstheme="minorHAnsi"/>
          <w:bCs/>
          <w:sz w:val="28"/>
          <w:szCs w:val="28"/>
        </w:rPr>
        <w:t xml:space="preserve"> </w:t>
      </w:r>
      <w:r w:rsidRPr="00143BDF">
        <w:rPr>
          <w:rFonts w:eastAsiaTheme="majorEastAsia" w:cstheme="minorHAnsi"/>
          <w:bCs/>
          <w:sz w:val="28"/>
          <w:szCs w:val="28"/>
        </w:rPr>
        <w:t>REGLEMENT DE SERVICE</w:t>
      </w:r>
    </w:p>
    <w:p w14:paraId="425092BE" w14:textId="77777777" w:rsidR="00143BDF" w:rsidRPr="00143BDF" w:rsidRDefault="00143BDF" w:rsidP="00143BDF">
      <w:pPr>
        <w:spacing w:after="0" w:line="240" w:lineRule="auto"/>
        <w:ind w:left="142"/>
        <w:contextualSpacing/>
        <w:rPr>
          <w:rFonts w:eastAsiaTheme="majorEastAsia" w:cstheme="minorHAnsi"/>
          <w:bCs/>
          <w:sz w:val="28"/>
          <w:szCs w:val="28"/>
        </w:rPr>
      </w:pPr>
    </w:p>
    <w:p w14:paraId="69E886E3" w14:textId="281A4BC8" w:rsidR="001970CE" w:rsidRPr="00143BDF" w:rsidRDefault="001970CE" w:rsidP="00143BDF">
      <w:pPr>
        <w:spacing w:after="0" w:line="240" w:lineRule="auto"/>
        <w:ind w:left="142"/>
        <w:contextualSpacing/>
        <w:rPr>
          <w:rFonts w:cstheme="minorHAnsi"/>
          <w:bCs/>
          <w:sz w:val="28"/>
          <w:szCs w:val="28"/>
        </w:rPr>
      </w:pPr>
      <w:r w:rsidRPr="00143BDF">
        <w:rPr>
          <w:rFonts w:cstheme="minorHAnsi"/>
          <w:bCs/>
          <w:sz w:val="28"/>
          <w:szCs w:val="28"/>
        </w:rPr>
        <w:t xml:space="preserve">ANNEXE </w:t>
      </w:r>
      <w:proofErr w:type="gramStart"/>
      <w:r w:rsidRPr="00143BDF">
        <w:rPr>
          <w:rFonts w:cstheme="minorHAnsi"/>
          <w:bCs/>
          <w:sz w:val="28"/>
          <w:szCs w:val="28"/>
        </w:rPr>
        <w:t>10:</w:t>
      </w:r>
      <w:proofErr w:type="gramEnd"/>
      <w:r w:rsidRPr="00143BDF">
        <w:rPr>
          <w:rFonts w:cstheme="minorHAnsi"/>
          <w:bCs/>
          <w:sz w:val="28"/>
          <w:szCs w:val="28"/>
        </w:rPr>
        <w:t xml:space="preserve"> PREUVES DE LA CAPACITE FINANCIER ET DOCUMENTS DE DECLARATION DE REVENUS</w:t>
      </w:r>
    </w:p>
    <w:p w14:paraId="13D9F972" w14:textId="77777777" w:rsidR="00143BDF" w:rsidRPr="00143BDF" w:rsidRDefault="00143BDF" w:rsidP="00143BDF">
      <w:pPr>
        <w:spacing w:after="0" w:line="240" w:lineRule="auto"/>
        <w:ind w:left="142"/>
        <w:contextualSpacing/>
        <w:rPr>
          <w:rFonts w:cstheme="minorHAnsi"/>
          <w:bCs/>
          <w:sz w:val="28"/>
          <w:szCs w:val="28"/>
        </w:rPr>
      </w:pPr>
    </w:p>
    <w:p w14:paraId="188BA016" w14:textId="2C435053" w:rsidR="001970CE" w:rsidRPr="00143BDF" w:rsidRDefault="001970CE" w:rsidP="00143BDF">
      <w:pPr>
        <w:spacing w:after="0" w:line="240" w:lineRule="auto"/>
        <w:ind w:left="142"/>
        <w:contextualSpacing/>
        <w:rPr>
          <w:rFonts w:cstheme="minorHAnsi"/>
          <w:bCs/>
          <w:sz w:val="28"/>
          <w:szCs w:val="28"/>
        </w:rPr>
      </w:pPr>
      <w:r w:rsidRPr="00143BDF">
        <w:rPr>
          <w:rFonts w:cstheme="minorHAnsi"/>
          <w:bCs/>
          <w:sz w:val="28"/>
          <w:szCs w:val="28"/>
        </w:rPr>
        <w:t>ANNEXE 11 : PREUVES QUE LES TERRAINS NECESSAIRES A LA CONSTRUCTION ET AUX INSTALLATIONS NECESSAIRES POUR L’EXECUTION DE LA CONVENTION ONT ETE ACHETES OU LOUES</w:t>
      </w:r>
    </w:p>
    <w:p w14:paraId="2D6D45B0" w14:textId="77777777" w:rsidR="00143BDF" w:rsidRPr="00143BDF" w:rsidRDefault="00143BDF" w:rsidP="00143BDF">
      <w:pPr>
        <w:spacing w:after="0" w:line="240" w:lineRule="auto"/>
        <w:ind w:left="142"/>
        <w:contextualSpacing/>
        <w:rPr>
          <w:rFonts w:cstheme="minorHAnsi"/>
          <w:bCs/>
          <w:sz w:val="28"/>
          <w:szCs w:val="28"/>
        </w:rPr>
      </w:pPr>
    </w:p>
    <w:p w14:paraId="3F893BDE" w14:textId="541739FE" w:rsidR="001970CE" w:rsidRPr="00143BDF" w:rsidRDefault="001970CE" w:rsidP="00143BDF">
      <w:pPr>
        <w:spacing w:after="0" w:line="240" w:lineRule="auto"/>
        <w:ind w:left="142"/>
        <w:contextualSpacing/>
        <w:rPr>
          <w:rFonts w:cstheme="minorHAnsi"/>
          <w:bCs/>
          <w:sz w:val="28"/>
          <w:szCs w:val="28"/>
        </w:rPr>
      </w:pPr>
      <w:r w:rsidRPr="00143BDF">
        <w:rPr>
          <w:rFonts w:cstheme="minorHAnsi"/>
          <w:bCs/>
          <w:sz w:val="28"/>
          <w:szCs w:val="28"/>
        </w:rPr>
        <w:t>ANNEXE 12 : PERMIS DE CONSTRUIRE</w:t>
      </w:r>
    </w:p>
    <w:p w14:paraId="1A18A2F0" w14:textId="77777777" w:rsidR="00143BDF" w:rsidRPr="00143BDF" w:rsidRDefault="00143BDF" w:rsidP="00143BDF">
      <w:pPr>
        <w:spacing w:after="0" w:line="240" w:lineRule="auto"/>
        <w:ind w:left="142"/>
        <w:contextualSpacing/>
        <w:rPr>
          <w:rFonts w:cstheme="minorHAnsi"/>
          <w:bCs/>
          <w:sz w:val="28"/>
          <w:szCs w:val="28"/>
        </w:rPr>
      </w:pPr>
    </w:p>
    <w:p w14:paraId="0ECA7F41" w14:textId="3E2F869D" w:rsidR="001970CE" w:rsidRPr="00143BDF" w:rsidRDefault="001970CE" w:rsidP="00143BDF">
      <w:pPr>
        <w:spacing w:after="0" w:line="240" w:lineRule="auto"/>
        <w:ind w:left="142"/>
        <w:contextualSpacing/>
        <w:rPr>
          <w:rFonts w:cstheme="minorHAnsi"/>
          <w:bCs/>
          <w:sz w:val="28"/>
          <w:szCs w:val="28"/>
        </w:rPr>
      </w:pPr>
      <w:r w:rsidRPr="00143BDF">
        <w:rPr>
          <w:rFonts w:cstheme="minorHAnsi"/>
          <w:bCs/>
          <w:sz w:val="28"/>
          <w:szCs w:val="28"/>
        </w:rPr>
        <w:t>ANNEXE 13 : PLAN DE FORMATION DU PERSONNEL TECHNIQUE</w:t>
      </w:r>
    </w:p>
    <w:p w14:paraId="404BFC11" w14:textId="77777777" w:rsidR="00143BDF" w:rsidRPr="00143BDF" w:rsidRDefault="00143BDF" w:rsidP="00143BDF">
      <w:pPr>
        <w:spacing w:after="0" w:line="240" w:lineRule="auto"/>
        <w:ind w:left="142"/>
        <w:contextualSpacing/>
        <w:rPr>
          <w:rFonts w:cstheme="minorHAnsi"/>
          <w:bCs/>
          <w:sz w:val="28"/>
          <w:szCs w:val="28"/>
        </w:rPr>
      </w:pPr>
    </w:p>
    <w:p w14:paraId="09809EA8" w14:textId="3E11F982" w:rsidR="001970CE" w:rsidRPr="00143BDF" w:rsidRDefault="001970CE" w:rsidP="00143BDF">
      <w:pPr>
        <w:spacing w:after="0" w:line="240" w:lineRule="auto"/>
        <w:ind w:left="142"/>
        <w:contextualSpacing/>
        <w:rPr>
          <w:rFonts w:cstheme="minorHAnsi"/>
          <w:bCs/>
          <w:sz w:val="28"/>
          <w:szCs w:val="28"/>
        </w:rPr>
      </w:pPr>
      <w:r w:rsidRPr="00143BDF">
        <w:rPr>
          <w:rFonts w:cstheme="minorHAnsi"/>
          <w:bCs/>
          <w:sz w:val="28"/>
          <w:szCs w:val="28"/>
        </w:rPr>
        <w:t>ANNEXE </w:t>
      </w:r>
      <w:proofErr w:type="gramStart"/>
      <w:r w:rsidRPr="00143BDF">
        <w:rPr>
          <w:rFonts w:cstheme="minorHAnsi"/>
          <w:bCs/>
          <w:sz w:val="28"/>
          <w:szCs w:val="28"/>
        </w:rPr>
        <w:t>14:</w:t>
      </w:r>
      <w:proofErr w:type="gramEnd"/>
      <w:r w:rsidRPr="00143BDF">
        <w:rPr>
          <w:rFonts w:cstheme="minorHAnsi"/>
          <w:bCs/>
          <w:sz w:val="28"/>
          <w:szCs w:val="28"/>
        </w:rPr>
        <w:t xml:space="preserve"> CERTIFICAT DE CONFORMITE ENVIRONNEMENTALE</w:t>
      </w:r>
    </w:p>
    <w:p w14:paraId="529DC831" w14:textId="77777777" w:rsidR="00143BDF" w:rsidRPr="00143BDF" w:rsidRDefault="00143BDF" w:rsidP="00143BDF">
      <w:pPr>
        <w:spacing w:after="0" w:line="240" w:lineRule="auto"/>
        <w:ind w:left="142"/>
        <w:contextualSpacing/>
        <w:rPr>
          <w:rFonts w:cstheme="minorHAnsi"/>
          <w:bCs/>
          <w:sz w:val="28"/>
          <w:szCs w:val="28"/>
        </w:rPr>
      </w:pPr>
    </w:p>
    <w:p w14:paraId="265355CB" w14:textId="0A15E316" w:rsidR="001970CE" w:rsidRPr="00143BDF" w:rsidRDefault="001970CE" w:rsidP="00143BDF">
      <w:pPr>
        <w:spacing w:after="0" w:line="240" w:lineRule="auto"/>
        <w:ind w:left="142"/>
        <w:contextualSpacing/>
        <w:rPr>
          <w:rFonts w:cstheme="minorHAnsi"/>
          <w:bCs/>
          <w:sz w:val="28"/>
          <w:szCs w:val="28"/>
        </w:rPr>
      </w:pPr>
      <w:r w:rsidRPr="00143BDF">
        <w:rPr>
          <w:rFonts w:cstheme="minorHAnsi"/>
          <w:bCs/>
          <w:sz w:val="28"/>
          <w:szCs w:val="28"/>
        </w:rPr>
        <w:t>ANNEXE 15 : MODELE DE CAUTIONNEMENT DE BONNE EXECUTION DE LA CONVENTION</w:t>
      </w:r>
    </w:p>
    <w:p w14:paraId="04B569F5" w14:textId="77777777" w:rsidR="00143BDF" w:rsidRPr="00143BDF" w:rsidRDefault="00143BDF" w:rsidP="00143BDF">
      <w:pPr>
        <w:spacing w:after="0" w:line="240" w:lineRule="auto"/>
        <w:ind w:left="142"/>
        <w:contextualSpacing/>
        <w:rPr>
          <w:rFonts w:cstheme="minorHAnsi"/>
          <w:bCs/>
          <w:sz w:val="28"/>
          <w:szCs w:val="28"/>
        </w:rPr>
      </w:pPr>
    </w:p>
    <w:p w14:paraId="660F2084" w14:textId="4C5E155A" w:rsidR="004E3B8C" w:rsidRPr="00143BDF" w:rsidRDefault="004E3B8C" w:rsidP="00143BDF">
      <w:pPr>
        <w:widowControl w:val="0"/>
        <w:autoSpaceDE w:val="0"/>
        <w:autoSpaceDN w:val="0"/>
        <w:adjustRightInd w:val="0"/>
        <w:spacing w:after="0" w:line="240" w:lineRule="auto"/>
        <w:ind w:left="142"/>
        <w:contextualSpacing/>
        <w:rPr>
          <w:rFonts w:eastAsiaTheme="majorEastAsia" w:cstheme="minorHAnsi"/>
          <w:bCs/>
        </w:rPr>
      </w:pPr>
      <w:r w:rsidRPr="00143BDF">
        <w:rPr>
          <w:rFonts w:cstheme="minorHAnsi"/>
          <w:bCs/>
          <w:sz w:val="28"/>
          <w:szCs w:val="28"/>
        </w:rPr>
        <w:t>ANNEXE 16 : EXTRAIT DES DELIBERATIONS DU CONSEIL D’ADMINISTRATION OU DE TOUTE ORGANE DE LA SOCIETE SIGNATAIRE HABILITE PAR LA LOI, AUTORISANT SON PRESIDENT DIRECTEUR GENERAL A SIGNER LA CONVENTION DE CONCESSION</w:t>
      </w:r>
    </w:p>
    <w:p w14:paraId="6D5F44A3" w14:textId="77777777" w:rsidR="004E3B8C" w:rsidRPr="001D7E15" w:rsidRDefault="004E3B8C" w:rsidP="00D71A6D">
      <w:pPr>
        <w:spacing w:after="0" w:line="240" w:lineRule="auto"/>
        <w:ind w:left="142" w:hanging="1418"/>
        <w:contextualSpacing/>
        <w:rPr>
          <w:rFonts w:cstheme="minorHAnsi"/>
          <w:b/>
          <w:sz w:val="28"/>
          <w:szCs w:val="28"/>
        </w:rPr>
      </w:pPr>
    </w:p>
    <w:p w14:paraId="7AD91580" w14:textId="77777777" w:rsidR="00577F87" w:rsidRPr="001D7E15" w:rsidRDefault="00577F87" w:rsidP="00D71A6D">
      <w:pPr>
        <w:spacing w:after="0" w:line="240" w:lineRule="auto"/>
        <w:ind w:left="142"/>
        <w:contextualSpacing/>
        <w:rPr>
          <w:rFonts w:eastAsiaTheme="majorEastAsia" w:cstheme="minorHAnsi"/>
          <w:b/>
          <w:sz w:val="32"/>
          <w:szCs w:val="32"/>
        </w:rPr>
      </w:pPr>
    </w:p>
    <w:p w14:paraId="751ACC1A" w14:textId="77777777" w:rsidR="00577F87" w:rsidRPr="001D7E15" w:rsidRDefault="00577F87" w:rsidP="00D71A6D">
      <w:pPr>
        <w:spacing w:after="0" w:line="240" w:lineRule="auto"/>
        <w:ind w:left="142"/>
        <w:contextualSpacing/>
        <w:rPr>
          <w:rFonts w:eastAsiaTheme="majorEastAsia" w:cstheme="minorHAnsi"/>
          <w:b/>
          <w:sz w:val="32"/>
          <w:szCs w:val="32"/>
        </w:rPr>
      </w:pPr>
    </w:p>
    <w:p w14:paraId="20150459" w14:textId="77777777" w:rsidR="00CF7465" w:rsidRPr="001D7E15" w:rsidRDefault="00CF7465" w:rsidP="00D71A6D">
      <w:pPr>
        <w:spacing w:after="0" w:line="240" w:lineRule="auto"/>
        <w:ind w:left="142"/>
        <w:contextualSpacing/>
        <w:rPr>
          <w:rFonts w:cstheme="minorHAnsi"/>
        </w:rPr>
      </w:pPr>
    </w:p>
    <w:sectPr w:rsidR="00CF7465" w:rsidRPr="001D7E15" w:rsidSect="00731567">
      <w:footerReference w:type="default" r:id="rId9"/>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B2365" w14:textId="77777777" w:rsidR="008F5892" w:rsidRDefault="008F5892" w:rsidP="00D62FE5">
      <w:pPr>
        <w:spacing w:after="0" w:line="240" w:lineRule="auto"/>
      </w:pPr>
      <w:r>
        <w:separator/>
      </w:r>
    </w:p>
  </w:endnote>
  <w:endnote w:type="continuationSeparator" w:id="0">
    <w:p w14:paraId="4D06797D" w14:textId="77777777" w:rsidR="008F5892" w:rsidRDefault="008F5892" w:rsidP="00D6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Gras">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Antiqua">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830930"/>
      <w:docPartObj>
        <w:docPartGallery w:val="Page Numbers (Bottom of Page)"/>
        <w:docPartUnique/>
      </w:docPartObj>
    </w:sdtPr>
    <w:sdtEndPr/>
    <w:sdtContent>
      <w:p w14:paraId="784DB055" w14:textId="77777777" w:rsidR="003A76EE" w:rsidRDefault="003A76EE">
        <w:pPr>
          <w:pStyle w:val="Sidefod"/>
          <w:jc w:val="center"/>
        </w:pPr>
        <w:r>
          <w:fldChar w:fldCharType="begin"/>
        </w:r>
        <w:r>
          <w:instrText>PAGE   \* MERGEFORMAT</w:instrText>
        </w:r>
        <w:r>
          <w:fldChar w:fldCharType="separate"/>
        </w:r>
        <w:r>
          <w:rPr>
            <w:noProof/>
          </w:rPr>
          <w:t>32</w:t>
        </w:r>
        <w:r>
          <w:fldChar w:fldCharType="end"/>
        </w:r>
      </w:p>
    </w:sdtContent>
  </w:sdt>
  <w:p w14:paraId="5772AC68" w14:textId="77777777" w:rsidR="003A76EE" w:rsidRDefault="003A76E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605851"/>
      <w:docPartObj>
        <w:docPartGallery w:val="Page Numbers (Bottom of Page)"/>
        <w:docPartUnique/>
      </w:docPartObj>
    </w:sdtPr>
    <w:sdtEndPr/>
    <w:sdtContent>
      <w:p w14:paraId="53DDFA16" w14:textId="77777777" w:rsidR="003A76EE" w:rsidRDefault="003A76EE">
        <w:pPr>
          <w:pStyle w:val="Sidefod"/>
          <w:jc w:val="center"/>
        </w:pPr>
        <w:r>
          <w:fldChar w:fldCharType="begin"/>
        </w:r>
        <w:r>
          <w:instrText>PAGE   \* MERGEFORMAT</w:instrText>
        </w:r>
        <w:r>
          <w:fldChar w:fldCharType="separate"/>
        </w:r>
        <w:r>
          <w:rPr>
            <w:noProof/>
          </w:rPr>
          <w:t>49</w:t>
        </w:r>
        <w:r>
          <w:fldChar w:fldCharType="end"/>
        </w:r>
      </w:p>
    </w:sdtContent>
  </w:sdt>
  <w:p w14:paraId="05D006F8" w14:textId="77777777" w:rsidR="003A76EE" w:rsidRDefault="003A76E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AF4E1" w14:textId="77777777" w:rsidR="008F5892" w:rsidRDefault="008F5892" w:rsidP="00D62FE5">
      <w:pPr>
        <w:spacing w:after="0" w:line="240" w:lineRule="auto"/>
      </w:pPr>
      <w:r>
        <w:separator/>
      </w:r>
    </w:p>
  </w:footnote>
  <w:footnote w:type="continuationSeparator" w:id="0">
    <w:p w14:paraId="0C219776" w14:textId="77777777" w:rsidR="008F5892" w:rsidRDefault="008F5892" w:rsidP="00D62FE5">
      <w:pPr>
        <w:spacing w:after="0" w:line="240" w:lineRule="auto"/>
      </w:pPr>
      <w:r>
        <w:continuationSeparator/>
      </w:r>
    </w:p>
  </w:footnote>
  <w:footnote w:id="1">
    <w:p w14:paraId="47A1C3B8" w14:textId="77777777" w:rsidR="003A76EE" w:rsidRPr="00882D05" w:rsidRDefault="003A76EE" w:rsidP="00447789">
      <w:pPr>
        <w:widowControl w:val="0"/>
        <w:spacing w:after="0" w:line="240" w:lineRule="auto"/>
        <w:rPr>
          <w:rFonts w:cstheme="minorHAnsi"/>
          <w:b/>
          <w:sz w:val="20"/>
          <w:szCs w:val="20"/>
        </w:rPr>
      </w:pPr>
      <w:r w:rsidRPr="00882D05">
        <w:rPr>
          <w:rStyle w:val="Fodnotehenvisning"/>
          <w:rFonts w:cstheme="minorHAnsi"/>
          <w:sz w:val="20"/>
          <w:szCs w:val="20"/>
        </w:rPr>
        <w:footnoteRef/>
      </w:r>
      <w:r w:rsidRPr="00882D05">
        <w:rPr>
          <w:rFonts w:cstheme="minorHAnsi"/>
          <w:sz w:val="20"/>
          <w:szCs w:val="20"/>
        </w:rPr>
        <w:t xml:space="preserve">  </w:t>
      </w:r>
      <w:r w:rsidRPr="00882D05">
        <w:rPr>
          <w:rFonts w:cstheme="minorHAnsi"/>
          <w:b/>
          <w:sz w:val="20"/>
          <w:szCs w:val="20"/>
        </w:rPr>
        <w:t>Cohérence à assurer avec les définitions du projet de décret :</w:t>
      </w:r>
    </w:p>
    <w:p w14:paraId="23DE4722" w14:textId="77777777" w:rsidR="003A76EE" w:rsidRPr="00882D05" w:rsidRDefault="003A76EE" w:rsidP="00447789">
      <w:pPr>
        <w:widowControl w:val="0"/>
        <w:spacing w:after="0" w:line="240" w:lineRule="auto"/>
        <w:rPr>
          <w:rFonts w:cstheme="minorHAnsi"/>
          <w:strike/>
          <w:sz w:val="20"/>
          <w:szCs w:val="20"/>
        </w:rPr>
      </w:pPr>
      <w:r w:rsidRPr="00882D05">
        <w:rPr>
          <w:rFonts w:cstheme="minorHAnsi"/>
          <w:sz w:val="20"/>
          <w:szCs w:val="20"/>
        </w:rPr>
        <w:t xml:space="preserve"> </w:t>
      </w:r>
      <w:r w:rsidRPr="00882D05">
        <w:rPr>
          <w:rFonts w:cstheme="minorHAnsi"/>
          <w:b/>
          <w:i/>
          <w:sz w:val="20"/>
          <w:szCs w:val="20"/>
        </w:rPr>
        <w:t>« Autorité compétente</w:t>
      </w:r>
      <w:r w:rsidRPr="00882D05">
        <w:rPr>
          <w:rFonts w:cstheme="minorHAnsi"/>
          <w:sz w:val="20"/>
          <w:szCs w:val="20"/>
        </w:rPr>
        <w:t xml:space="preserve">  L’Agence Béninoise d’’Électrification rurale et de Maitrise d’Energie (ABERME), habilitée à délivrer les titres d’exploitation hors réseau </w:t>
      </w:r>
      <w:r w:rsidRPr="00882D05">
        <w:rPr>
          <w:rFonts w:cstheme="minorHAnsi"/>
          <w:strike/>
          <w:sz w:val="20"/>
          <w:szCs w:val="20"/>
        </w:rPr>
        <w:t xml:space="preserve"> </w:t>
      </w:r>
    </w:p>
    <w:p w14:paraId="215B9C4D" w14:textId="77777777" w:rsidR="003A76EE" w:rsidRPr="00882D05" w:rsidRDefault="003A76EE" w:rsidP="00447789">
      <w:pPr>
        <w:widowControl w:val="0"/>
        <w:spacing w:after="0" w:line="240" w:lineRule="auto"/>
        <w:rPr>
          <w:rFonts w:cstheme="minorHAnsi"/>
          <w:sz w:val="20"/>
          <w:szCs w:val="20"/>
        </w:rPr>
      </w:pPr>
      <w:r w:rsidRPr="00882D05">
        <w:rPr>
          <w:rFonts w:cstheme="minorHAnsi"/>
          <w:b/>
          <w:i/>
          <w:sz w:val="20"/>
          <w:szCs w:val="20"/>
        </w:rPr>
        <w:t>« Autorité</w:t>
      </w:r>
      <w:r w:rsidRPr="00882D05">
        <w:rPr>
          <w:rFonts w:cstheme="minorHAnsi"/>
          <w:sz w:val="20"/>
          <w:szCs w:val="20"/>
        </w:rPr>
        <w:t xml:space="preserve">» : Tout organisme public en charge de l’électrification hors réseau, habilité pour déléguer la gestion du service public de fourniture de l’énergie électrique  hors réseau et accorder une concession à cette fin ;  </w:t>
      </w:r>
    </w:p>
    <w:p w14:paraId="5287EB3F" w14:textId="77777777" w:rsidR="003A76EE" w:rsidRPr="00882D05" w:rsidRDefault="003A76EE" w:rsidP="00447789">
      <w:pPr>
        <w:widowControl w:val="0"/>
        <w:spacing w:after="0" w:line="240" w:lineRule="auto"/>
        <w:rPr>
          <w:rFonts w:cstheme="minorHAnsi"/>
          <w:sz w:val="20"/>
          <w:szCs w:val="20"/>
        </w:rPr>
      </w:pPr>
      <w:r w:rsidRPr="00882D05">
        <w:rPr>
          <w:rFonts w:cstheme="minorHAnsi"/>
          <w:sz w:val="20"/>
          <w:szCs w:val="20"/>
        </w:rPr>
        <w:t xml:space="preserve">« </w:t>
      </w:r>
      <w:r w:rsidRPr="00882D05">
        <w:rPr>
          <w:rFonts w:cstheme="minorHAnsi"/>
          <w:b/>
          <w:i/>
          <w:sz w:val="20"/>
          <w:szCs w:val="20"/>
        </w:rPr>
        <w:t>Convention de concession pour l’électrification hors-réseau</w:t>
      </w:r>
      <w:r w:rsidRPr="00882D05">
        <w:rPr>
          <w:rFonts w:cstheme="minorHAnsi"/>
          <w:sz w:val="20"/>
          <w:szCs w:val="20"/>
        </w:rPr>
        <w:t xml:space="preserve"> »: contrat par lequel l’Autorité compétente, accorde à une personne publique ou privée, le droit de construire et d’exploiter à ses risques et périls des systèmes d’électrification hors-réseau d’une capacité totale cumulée supérieure à 500 kVa ;</w:t>
      </w:r>
    </w:p>
    <w:p w14:paraId="4358AF58" w14:textId="77777777" w:rsidR="003A76EE" w:rsidRPr="00882D05" w:rsidRDefault="003A76EE" w:rsidP="008D6F3C">
      <w:pPr>
        <w:spacing w:after="0" w:line="240" w:lineRule="auto"/>
        <w:rPr>
          <w:rFonts w:cstheme="minorHAnsi"/>
          <w:b/>
          <w:sz w:val="20"/>
          <w:szCs w:val="20"/>
        </w:rPr>
      </w:pPr>
    </w:p>
    <w:p w14:paraId="3C4BAC8B" w14:textId="77777777" w:rsidR="003A76EE" w:rsidRPr="00882D05" w:rsidRDefault="003A76EE" w:rsidP="008D6F3C">
      <w:pPr>
        <w:spacing w:after="0" w:line="240" w:lineRule="auto"/>
        <w:rPr>
          <w:rFonts w:cstheme="minorHAnsi"/>
          <w:b/>
          <w:sz w:val="20"/>
          <w:szCs w:val="20"/>
        </w:rPr>
      </w:pPr>
      <w:r w:rsidRPr="00882D05">
        <w:rPr>
          <w:rFonts w:cstheme="minorHAnsi"/>
          <w:b/>
          <w:sz w:val="20"/>
          <w:szCs w:val="20"/>
        </w:rPr>
        <w:t>Non cohérence du projet initial avec l’Article 20 :« Du régime de la concession, » du projet de code de l’électricité</w:t>
      </w:r>
    </w:p>
    <w:p w14:paraId="3E2727B7" w14:textId="77777777" w:rsidR="003A76EE" w:rsidRPr="00882D05" w:rsidRDefault="003A76EE" w:rsidP="008D6F3C">
      <w:pPr>
        <w:widowControl w:val="0"/>
        <w:spacing w:after="0" w:line="240" w:lineRule="auto"/>
        <w:rPr>
          <w:rFonts w:cstheme="minorHAnsi"/>
          <w:sz w:val="20"/>
          <w:szCs w:val="20"/>
        </w:rPr>
      </w:pPr>
      <w:r w:rsidRPr="00882D05">
        <w:rPr>
          <w:rFonts w:cstheme="minorHAnsi"/>
          <w:sz w:val="20"/>
          <w:szCs w:val="20"/>
        </w:rPr>
        <w:t>« Les activités de production, au-dessus d’un seuil de puissance défini par voie réglementaire, de dispatching, de transport, de distribution, de commercialisation, de transit, d’importation et d’exportation, de l’énergie électrique pour les besoins du public sont soumises au régime de la concession accordée par le Ministère en charge de l’Energie, ou de la structure en charge de l’électrification rurale, sur la base d’une convention de concession,… » ladite structure étant organisée selon les dispos</w:t>
      </w:r>
      <w:r>
        <w:rPr>
          <w:rFonts w:cstheme="minorHAnsi"/>
          <w:sz w:val="20"/>
          <w:szCs w:val="20"/>
        </w:rPr>
        <w:t>i</w:t>
      </w:r>
      <w:r w:rsidRPr="00882D05">
        <w:rPr>
          <w:rFonts w:cstheme="minorHAnsi"/>
          <w:sz w:val="20"/>
          <w:szCs w:val="20"/>
        </w:rPr>
        <w:t>tions des articles 28 et 29 dudit projet de code</w:t>
      </w:r>
    </w:p>
    <w:p w14:paraId="7F2B5B70" w14:textId="77777777" w:rsidR="003A76EE" w:rsidRPr="00447789" w:rsidRDefault="003A76EE" w:rsidP="00447789">
      <w:pPr>
        <w:widowControl w:val="0"/>
        <w:spacing w:after="0" w:line="240" w:lineRule="auto"/>
        <w:rPr>
          <w:sz w:val="20"/>
          <w:szCs w:val="20"/>
        </w:rPr>
      </w:pPr>
      <w:r w:rsidRPr="00447789" w:rsidDel="00A61E8C">
        <w:rPr>
          <w:sz w:val="20"/>
          <w:szCs w:val="20"/>
        </w:rPr>
        <w:t xml:space="preserve"> </w:t>
      </w:r>
    </w:p>
    <w:p w14:paraId="3D5FCE39" w14:textId="77777777" w:rsidR="003A76EE" w:rsidRDefault="003A76EE">
      <w:pPr>
        <w:pStyle w:val="Fodnotetekst"/>
      </w:pPr>
    </w:p>
  </w:footnote>
  <w:footnote w:id="2">
    <w:p w14:paraId="1F774856" w14:textId="77777777" w:rsidR="003A76EE" w:rsidRPr="004C6E6E" w:rsidRDefault="003A76EE" w:rsidP="004C6E6E">
      <w:pPr>
        <w:widowControl w:val="0"/>
        <w:spacing w:after="0" w:line="240" w:lineRule="auto"/>
        <w:rPr>
          <w:b/>
          <w:color w:val="000300"/>
          <w:sz w:val="20"/>
          <w:szCs w:val="20"/>
        </w:rPr>
      </w:pPr>
      <w:r w:rsidRPr="006D5CB9">
        <w:rPr>
          <w:rStyle w:val="Fodnotehenvisning"/>
          <w:sz w:val="20"/>
          <w:szCs w:val="20"/>
        </w:rPr>
        <w:footnoteRef/>
      </w:r>
      <w:r w:rsidRPr="006D5CB9">
        <w:rPr>
          <w:sz w:val="20"/>
          <w:szCs w:val="20"/>
        </w:rPr>
        <w:t xml:space="preserve"> Confère a</w:t>
      </w:r>
      <w:r w:rsidRPr="006D5CB9">
        <w:rPr>
          <w:color w:val="000300"/>
          <w:sz w:val="20"/>
          <w:szCs w:val="20"/>
        </w:rPr>
        <w:t>rticle 39</w:t>
      </w:r>
      <w:r>
        <w:rPr>
          <w:color w:val="000300"/>
          <w:sz w:val="20"/>
          <w:szCs w:val="20"/>
        </w:rPr>
        <w:t xml:space="preserve"> du projet de décret</w:t>
      </w:r>
      <w:r w:rsidRPr="006D5CB9">
        <w:rPr>
          <w:color w:val="000300"/>
          <w:sz w:val="20"/>
          <w:szCs w:val="20"/>
        </w:rPr>
        <w:t xml:space="preserve"> : Durée d’un  titre  d’exploitation hors-réseau </w:t>
      </w:r>
      <w:r w:rsidRPr="006D5CB9">
        <w:rPr>
          <w:b/>
          <w:color w:val="000300"/>
          <w:sz w:val="20"/>
          <w:szCs w:val="20"/>
        </w:rPr>
        <w:t>« </w:t>
      </w:r>
      <w:r w:rsidRPr="006D5CB9">
        <w:rPr>
          <w:i/>
          <w:sz w:val="20"/>
          <w:szCs w:val="20"/>
        </w:rPr>
        <w:t>Sauf disposition contraire au présent décret, la durée de la concession ou de l’autorisation est fixée entre quinze (15) ans et vingt-cinq (25) ans.</w:t>
      </w:r>
      <w:r>
        <w:rPr>
          <w:i/>
          <w:sz w:val="20"/>
          <w:szCs w:val="20"/>
        </w:rPr>
        <w:t> » et projet de code de l’électricité</w:t>
      </w:r>
      <w:r w:rsidRPr="004C6E6E">
        <w:rPr>
          <w:i/>
          <w:sz w:val="20"/>
          <w:szCs w:val="20"/>
        </w:rPr>
        <w:t xml:space="preserve">. </w:t>
      </w:r>
      <w:r>
        <w:rPr>
          <w:rFonts w:eastAsia="Times New Roman" w:cstheme="minorHAnsi"/>
          <w:color w:val="000000"/>
          <w:sz w:val="20"/>
          <w:szCs w:val="20"/>
        </w:rPr>
        <w:t>La</w:t>
      </w:r>
      <w:r w:rsidRPr="004C6E6E">
        <w:rPr>
          <w:rFonts w:eastAsia="Times New Roman" w:cstheme="minorHAnsi"/>
          <w:color w:val="000000"/>
          <w:sz w:val="20"/>
          <w:szCs w:val="20"/>
        </w:rPr>
        <w:t xml:space="preserve"> Convention expire à vingt-cinq (25) ans (ou une autre échéance, 8 ans pour les concessions utilisant un gazogène, de 15 à 25 ans pour les autres, 35 ans pour une production hydroélectrique) à compter de sa date de signature</w:t>
      </w:r>
    </w:p>
    <w:p w14:paraId="3E1EC6BC" w14:textId="77777777" w:rsidR="003A76EE" w:rsidRPr="004C6E6E" w:rsidRDefault="003A76EE" w:rsidP="004C6E6E">
      <w:pPr>
        <w:pStyle w:val="Fodnotetekst"/>
        <w:rPr>
          <w:u w:val="single"/>
        </w:rPr>
      </w:pPr>
    </w:p>
  </w:footnote>
  <w:footnote w:id="3">
    <w:p w14:paraId="3DBAFCAE" w14:textId="77777777" w:rsidR="003A76EE" w:rsidRPr="004C6E6E" w:rsidRDefault="003A76EE" w:rsidP="004C6E6E">
      <w:pPr>
        <w:pStyle w:val="Overskrift2"/>
        <w:spacing w:before="0" w:after="0" w:line="240" w:lineRule="auto"/>
        <w:ind w:left="0" w:firstLine="0"/>
        <w:rPr>
          <w:rFonts w:cstheme="minorHAnsi"/>
          <w:b w:val="0"/>
          <w:color w:val="auto"/>
          <w:sz w:val="20"/>
          <w:szCs w:val="20"/>
          <w:lang w:val="fr-FR"/>
        </w:rPr>
      </w:pPr>
      <w:r w:rsidRPr="004C6E6E">
        <w:rPr>
          <w:rStyle w:val="Fodnotehenvisning"/>
          <w:b w:val="0"/>
          <w:color w:val="auto"/>
          <w:sz w:val="20"/>
          <w:szCs w:val="20"/>
        </w:rPr>
        <w:footnoteRef/>
      </w:r>
      <w:r w:rsidRPr="004C6E6E">
        <w:rPr>
          <w:b w:val="0"/>
          <w:color w:val="auto"/>
          <w:sz w:val="20"/>
          <w:szCs w:val="20"/>
          <w:lang w:val="fr-FR"/>
        </w:rPr>
        <w:t xml:space="preserve">Ex </w:t>
      </w:r>
      <w:r w:rsidRPr="004C6E6E">
        <w:rPr>
          <w:rFonts w:cstheme="minorHAnsi"/>
          <w:b w:val="0"/>
          <w:color w:val="auto"/>
          <w:sz w:val="20"/>
          <w:szCs w:val="20"/>
          <w:lang w:val="fr-FR"/>
        </w:rPr>
        <w:t>Article 7. Exclusivit</w:t>
      </w:r>
      <w:r w:rsidRPr="004C6E6E">
        <w:rPr>
          <w:rFonts w:eastAsia="Helvetica" w:cstheme="minorHAnsi"/>
          <w:b w:val="0"/>
          <w:color w:val="auto"/>
          <w:sz w:val="20"/>
          <w:szCs w:val="20"/>
          <w:lang w:val="fr-FR"/>
        </w:rPr>
        <w:t xml:space="preserve">é </w:t>
      </w:r>
      <w:r w:rsidRPr="004C6E6E">
        <w:rPr>
          <w:rFonts w:cstheme="minorHAnsi"/>
          <w:b w:val="0"/>
          <w:color w:val="auto"/>
          <w:sz w:val="20"/>
          <w:szCs w:val="20"/>
          <w:lang w:val="fr-FR"/>
        </w:rPr>
        <w:t>dans le P</w:t>
      </w:r>
      <w:r w:rsidRPr="004C6E6E">
        <w:rPr>
          <w:rFonts w:eastAsia="Helvetica" w:cstheme="minorHAnsi"/>
          <w:b w:val="0"/>
          <w:color w:val="auto"/>
          <w:sz w:val="20"/>
          <w:szCs w:val="20"/>
          <w:lang w:val="fr-FR"/>
        </w:rPr>
        <w:t xml:space="preserve">érimètre de la Concession, mais modifié. </w:t>
      </w:r>
      <w:r w:rsidRPr="004C6E6E">
        <w:rPr>
          <w:rFonts w:cstheme="minorHAnsi"/>
          <w:b w:val="0"/>
          <w:color w:val="auto"/>
          <w:sz w:val="20"/>
          <w:szCs w:val="20"/>
          <w:lang w:val="fr-FR"/>
        </w:rPr>
        <w:t>Voir Article 29 du projet de décret : Périmètre du système d’électrification hors-réseau )</w:t>
      </w:r>
    </w:p>
  </w:footnote>
  <w:footnote w:id="4">
    <w:p w14:paraId="497C65A5" w14:textId="77777777" w:rsidR="003A76EE" w:rsidRPr="004C6E6E" w:rsidRDefault="003A76EE" w:rsidP="004C6E6E">
      <w:pPr>
        <w:pStyle w:val="Fodnotetekst"/>
        <w:rPr>
          <w:sz w:val="20"/>
          <w:szCs w:val="20"/>
        </w:rPr>
      </w:pPr>
      <w:r w:rsidRPr="004C6E6E">
        <w:rPr>
          <w:rStyle w:val="Fodnotehenvisning"/>
          <w:sz w:val="20"/>
          <w:szCs w:val="20"/>
        </w:rPr>
        <w:footnoteRef/>
      </w:r>
      <w:r w:rsidRPr="004C6E6E">
        <w:rPr>
          <w:sz w:val="20"/>
          <w:szCs w:val="20"/>
        </w:rPr>
        <w:t xml:space="preserve"> A mettre dans les « sanctions »</w:t>
      </w:r>
    </w:p>
  </w:footnote>
  <w:footnote w:id="5">
    <w:p w14:paraId="44543AE4" w14:textId="77777777" w:rsidR="003A76EE" w:rsidRPr="004B7849" w:rsidRDefault="003A76EE" w:rsidP="004B7849">
      <w:pPr>
        <w:keepNext/>
        <w:keepLines/>
        <w:rPr>
          <w:rFonts w:cstheme="minorHAnsi"/>
          <w:color w:val="000300"/>
          <w:sz w:val="20"/>
          <w:szCs w:val="20"/>
        </w:rPr>
      </w:pPr>
      <w:r>
        <w:rPr>
          <w:rStyle w:val="Fodnotehenvisning"/>
        </w:rPr>
        <w:footnoteRef/>
      </w:r>
      <w:r>
        <w:t xml:space="preserve"> </w:t>
      </w:r>
      <w:r w:rsidRPr="004B7849">
        <w:rPr>
          <w:rFonts w:cstheme="minorHAnsi"/>
          <w:sz w:val="20"/>
          <w:szCs w:val="20"/>
        </w:rPr>
        <w:t>reprise du second aliéna de l’article 17 du projet de décret</w:t>
      </w:r>
      <w:r w:rsidRPr="004B7849">
        <w:rPr>
          <w:rFonts w:cstheme="minorHAnsi"/>
          <w:color w:val="000300"/>
          <w:sz w:val="20"/>
          <w:szCs w:val="20"/>
        </w:rPr>
        <w:t>: Actifs liés à un titre d’exploitation hors-réseau</w:t>
      </w:r>
    </w:p>
    <w:p w14:paraId="6E640F66" w14:textId="77777777" w:rsidR="003A76EE" w:rsidRDefault="003A76EE">
      <w:pPr>
        <w:pStyle w:val="Fodnotetekst"/>
      </w:pPr>
    </w:p>
  </w:footnote>
  <w:footnote w:id="6">
    <w:p w14:paraId="0FAF9C57" w14:textId="77777777" w:rsidR="003A76EE" w:rsidRPr="00F3716A" w:rsidRDefault="003A76EE">
      <w:pPr>
        <w:pStyle w:val="Fodnotetekst"/>
        <w:rPr>
          <w:sz w:val="20"/>
          <w:szCs w:val="20"/>
        </w:rPr>
      </w:pPr>
      <w:r>
        <w:rPr>
          <w:rStyle w:val="Fodnotehenvisning"/>
        </w:rPr>
        <w:footnoteRef/>
      </w:r>
      <w:r>
        <w:t xml:space="preserve"> </w:t>
      </w:r>
      <w:r w:rsidRPr="00F3716A">
        <w:rPr>
          <w:sz w:val="20"/>
          <w:szCs w:val="20"/>
        </w:rPr>
        <w:t>Correspond à la définition de l’autoproduction dans les définitions de la loi</w:t>
      </w:r>
    </w:p>
    <w:p w14:paraId="5F0D78D1" w14:textId="77777777" w:rsidR="003A76EE" w:rsidRPr="00F3716A" w:rsidRDefault="003A76EE" w:rsidP="007E4A4A">
      <w:pPr>
        <w:spacing w:after="0" w:line="240" w:lineRule="auto"/>
        <w:rPr>
          <w:rFonts w:ascii="Arial" w:hAnsi="Arial" w:cs="Arial"/>
          <w:sz w:val="20"/>
          <w:szCs w:val="20"/>
        </w:rPr>
      </w:pPr>
      <w:r w:rsidRPr="00F3716A">
        <w:rPr>
          <w:rFonts w:ascii="Times New Roman" w:hAnsi="Times New Roman" w:cs="Times New Roman"/>
          <w:sz w:val="20"/>
          <w:szCs w:val="20"/>
        </w:rPr>
        <w:t>Voir Art. 26 du projet de code qui prévoit que l’ARE arrête par voie de règlement les critères spécifiques aux besoins d'autoprod</w:t>
      </w:r>
      <w:r w:rsidRPr="00F3716A">
        <w:rPr>
          <w:rFonts w:ascii="Arial" w:hAnsi="Arial" w:cs="Arial"/>
          <w:sz w:val="20"/>
          <w:szCs w:val="20"/>
        </w:rPr>
        <w:t xml:space="preserve">uction </w:t>
      </w:r>
      <w:r w:rsidRPr="00F3716A">
        <w:rPr>
          <w:rFonts w:cstheme="minorHAnsi"/>
          <w:sz w:val="20"/>
          <w:szCs w:val="20"/>
        </w:rPr>
        <w:t xml:space="preserve">à respecter par les auto-producteurs </w:t>
      </w:r>
      <w:r w:rsidRPr="00F3716A">
        <w:rPr>
          <w:rFonts w:ascii="Times New Roman" w:hAnsi="Times New Roman" w:cs="Times New Roman"/>
          <w:sz w:val="20"/>
          <w:szCs w:val="20"/>
        </w:rPr>
        <w:t>dans le cadre des autorisations qui leur sont octroyée</w:t>
      </w:r>
      <w:r w:rsidRPr="00F3716A">
        <w:rPr>
          <w:rFonts w:ascii="Arial" w:hAnsi="Arial" w:cs="Arial"/>
          <w:sz w:val="20"/>
          <w:szCs w:val="20"/>
        </w:rPr>
        <w:t>s ;</w:t>
      </w:r>
    </w:p>
  </w:footnote>
  <w:footnote w:id="7">
    <w:p w14:paraId="22E0C125" w14:textId="77777777" w:rsidR="003A76EE" w:rsidRPr="00F3716A" w:rsidRDefault="003A76EE" w:rsidP="007E4A4A">
      <w:pPr>
        <w:spacing w:after="0" w:line="240" w:lineRule="auto"/>
        <w:rPr>
          <w:rFonts w:ascii="Arial" w:hAnsi="Arial" w:cs="Arial"/>
          <w:b/>
          <w:sz w:val="20"/>
          <w:szCs w:val="20"/>
        </w:rPr>
      </w:pPr>
      <w:r w:rsidRPr="00F3716A">
        <w:rPr>
          <w:rStyle w:val="Fodnotehenvisning"/>
          <w:sz w:val="20"/>
          <w:szCs w:val="20"/>
        </w:rPr>
        <w:footnoteRef/>
      </w:r>
      <w:r w:rsidRPr="00F3716A">
        <w:rPr>
          <w:sz w:val="20"/>
          <w:szCs w:val="20"/>
        </w:rPr>
        <w:t xml:space="preserve"> Disposition prise pour l’application de </w:t>
      </w:r>
      <w:r w:rsidRPr="00F3716A">
        <w:rPr>
          <w:rFonts w:ascii="Times New Roman" w:hAnsi="Times New Roman" w:cs="Times New Roman"/>
          <w:sz w:val="20"/>
          <w:szCs w:val="20"/>
        </w:rPr>
        <w:t>l’article 54 : « Des ventes assujetties à la réglementation des tarifs », du projet de code de l’électricité.</w:t>
      </w:r>
    </w:p>
  </w:footnote>
  <w:footnote w:id="8">
    <w:p w14:paraId="235E6C67" w14:textId="77777777" w:rsidR="003A76EE" w:rsidRPr="00ED7DB3" w:rsidRDefault="003A76EE">
      <w:pPr>
        <w:pStyle w:val="Fodnotetekst"/>
        <w:rPr>
          <w:sz w:val="20"/>
          <w:szCs w:val="20"/>
        </w:rPr>
      </w:pPr>
      <w:r w:rsidRPr="00ED7DB3">
        <w:rPr>
          <w:rStyle w:val="Fodnotehenvisning"/>
          <w:sz w:val="20"/>
          <w:szCs w:val="20"/>
        </w:rPr>
        <w:footnoteRef/>
      </w:r>
      <w:r w:rsidRPr="00ED7DB3">
        <w:rPr>
          <w:sz w:val="20"/>
          <w:szCs w:val="20"/>
        </w:rPr>
        <w:t xml:space="preserve"> Article pris sur la base de l’article 9 du projet de code</w:t>
      </w:r>
    </w:p>
  </w:footnote>
  <w:footnote w:id="9">
    <w:p w14:paraId="78717B97" w14:textId="76CC49CA" w:rsidR="003A76EE" w:rsidRPr="00ED7DB3" w:rsidRDefault="003A76EE">
      <w:pPr>
        <w:pStyle w:val="Fodnotetekst"/>
        <w:rPr>
          <w:sz w:val="20"/>
          <w:szCs w:val="20"/>
        </w:rPr>
      </w:pPr>
      <w:r w:rsidRPr="00ED7DB3">
        <w:rPr>
          <w:rStyle w:val="Fodnotehenvisning"/>
          <w:sz w:val="20"/>
          <w:szCs w:val="20"/>
        </w:rPr>
        <w:footnoteRef/>
      </w:r>
      <w:r w:rsidRPr="00ED7DB3">
        <w:rPr>
          <w:sz w:val="20"/>
          <w:szCs w:val="20"/>
        </w:rPr>
        <w:t xml:space="preserve"> Article optionnel qui sera utilisable lorsqu’une réglementation sur ce point précis, favorable aux EnR , aura été adoptée comme envisagé par l’article 9 du projet de code.</w:t>
      </w:r>
      <w:r>
        <w:rPr>
          <w:sz w:val="20"/>
          <w:szCs w:val="20"/>
        </w:rPr>
        <w:t xml:space="preserve"> </w:t>
      </w:r>
      <w:r w:rsidRPr="00633CAE">
        <w:rPr>
          <w:rFonts w:eastAsia="Times New Roman" w:cstheme="minorHAnsi"/>
          <w:color w:val="000000"/>
          <w:sz w:val="20"/>
          <w:szCs w:val="20"/>
        </w:rPr>
        <w:t>Clause optionnelle dans le cas où il dessert plusieurs localités à partir d’une centrale de production, généralement hydro-électriq</w:t>
      </w:r>
      <w:r>
        <w:rPr>
          <w:rFonts w:eastAsia="Times New Roman" w:cstheme="minorHAnsi"/>
          <w:color w:val="000000"/>
          <w:sz w:val="20"/>
          <w:szCs w:val="20"/>
        </w:rPr>
        <w:t>ue.</w:t>
      </w:r>
    </w:p>
  </w:footnote>
  <w:footnote w:id="10">
    <w:p w14:paraId="349F3755" w14:textId="77777777" w:rsidR="003A76EE" w:rsidRDefault="003A76EE">
      <w:pPr>
        <w:pStyle w:val="Fodnotetekst"/>
      </w:pPr>
      <w:r w:rsidRPr="00ED7DB3">
        <w:rPr>
          <w:rStyle w:val="Fodnotehenvisning"/>
          <w:sz w:val="20"/>
          <w:szCs w:val="20"/>
        </w:rPr>
        <w:footnoteRef/>
      </w:r>
      <w:r w:rsidRPr="00ED7DB3">
        <w:rPr>
          <w:sz w:val="20"/>
          <w:szCs w:val="20"/>
        </w:rPr>
        <w:t xml:space="preserve"> </w:t>
      </w:r>
      <w:r w:rsidRPr="00633CAE">
        <w:rPr>
          <w:rFonts w:eastAsia="Times New Roman" w:cstheme="minorHAnsi"/>
          <w:color w:val="000000"/>
          <w:sz w:val="20"/>
          <w:szCs w:val="20"/>
        </w:rPr>
        <w:t>Clause optionnelle dans le cas où il dessert plusieurs localités à partir d’une centrale de production , généralement hydro-électriq</w:t>
      </w:r>
      <w:r>
        <w:rPr>
          <w:rFonts w:eastAsia="Times New Roman" w:cstheme="minorHAnsi"/>
          <w:color w:val="000000"/>
          <w:sz w:val="20"/>
          <w:szCs w:val="20"/>
        </w:rPr>
        <w:t>ue.</w:t>
      </w:r>
    </w:p>
  </w:footnote>
  <w:footnote w:id="11">
    <w:p w14:paraId="5B1A8BDF" w14:textId="77777777" w:rsidR="003A76EE" w:rsidRPr="00914A9A" w:rsidRDefault="003A76EE" w:rsidP="009D6191">
      <w:pPr>
        <w:pStyle w:val="Fodnotetekst"/>
        <w:rPr>
          <w:sz w:val="20"/>
          <w:szCs w:val="20"/>
        </w:rPr>
      </w:pPr>
      <w:r>
        <w:rPr>
          <w:rStyle w:val="Fodnotehenvisning"/>
        </w:rPr>
        <w:footnoteRef/>
      </w:r>
      <w:r>
        <w:t xml:space="preserve"> </w:t>
      </w:r>
      <w:r w:rsidRPr="004B7849">
        <w:rPr>
          <w:sz w:val="20"/>
          <w:szCs w:val="20"/>
        </w:rPr>
        <w:t>Le terme «</w:t>
      </w:r>
      <w:r>
        <w:t> </w:t>
      </w:r>
      <w:r w:rsidRPr="00914A9A">
        <w:rPr>
          <w:sz w:val="20"/>
          <w:szCs w:val="20"/>
        </w:rPr>
        <w:t>Généralement »</w:t>
      </w:r>
      <w:r>
        <w:rPr>
          <w:sz w:val="20"/>
          <w:szCs w:val="20"/>
        </w:rPr>
        <w:t xml:space="preserve"> du projet représente</w:t>
      </w:r>
      <w:r w:rsidRPr="00914A9A">
        <w:rPr>
          <w:sz w:val="20"/>
          <w:szCs w:val="20"/>
        </w:rPr>
        <w:t xml:space="preserve"> l’énoncé d’un principe, d’une recommandation</w:t>
      </w:r>
      <w:r>
        <w:rPr>
          <w:sz w:val="20"/>
          <w:szCs w:val="20"/>
        </w:rPr>
        <w:t>,</w:t>
      </w:r>
      <w:r w:rsidRPr="00914A9A">
        <w:rPr>
          <w:sz w:val="20"/>
          <w:szCs w:val="20"/>
        </w:rPr>
        <w:t xml:space="preserve"> non d’une règle adaptée à une convention spécifique</w:t>
      </w:r>
      <w:r>
        <w:rPr>
          <w:sz w:val="20"/>
          <w:szCs w:val="20"/>
        </w:rPr>
        <w:t>. Il a donc été supprimé.</w:t>
      </w:r>
    </w:p>
  </w:footnote>
  <w:footnote w:id="12">
    <w:p w14:paraId="2474DB9B" w14:textId="77777777" w:rsidR="003A76EE" w:rsidRPr="00914A9A" w:rsidRDefault="003A76EE">
      <w:pPr>
        <w:pStyle w:val="Fodnotetekst"/>
        <w:rPr>
          <w:sz w:val="20"/>
          <w:szCs w:val="20"/>
        </w:rPr>
      </w:pPr>
      <w:r w:rsidRPr="00914A9A">
        <w:rPr>
          <w:rStyle w:val="Fodnotehenvisning"/>
          <w:sz w:val="20"/>
          <w:szCs w:val="20"/>
        </w:rPr>
        <w:footnoteRef/>
      </w:r>
      <w:r w:rsidRPr="00914A9A">
        <w:rPr>
          <w:sz w:val="20"/>
          <w:szCs w:val="20"/>
        </w:rPr>
        <w:t xml:space="preserve"> </w:t>
      </w:r>
      <w:r>
        <w:rPr>
          <w:sz w:val="20"/>
          <w:szCs w:val="20"/>
        </w:rPr>
        <w:t>« </w:t>
      </w:r>
      <w:r w:rsidRPr="00633CAE">
        <w:rPr>
          <w:rFonts w:eastAsia="Times New Roman" w:cstheme="minorHAnsi"/>
          <w:i/>
          <w:color w:val="000000"/>
          <w:sz w:val="20"/>
          <w:szCs w:val="20"/>
        </w:rPr>
        <w:t>Bien que restant la propriété du concessionnaire</w:t>
      </w:r>
      <w:r w:rsidRPr="00633CAE">
        <w:rPr>
          <w:rStyle w:val="Fodnotehenvisning"/>
          <w:rFonts w:eastAsia="Times New Roman" w:cstheme="minorHAnsi"/>
          <w:i/>
          <w:color w:val="000000"/>
          <w:sz w:val="20"/>
          <w:szCs w:val="20"/>
        </w:rPr>
        <w:footnoteRef/>
      </w:r>
      <w:r w:rsidRPr="00633CAE">
        <w:rPr>
          <w:rFonts w:eastAsia="Times New Roman" w:cstheme="minorHAnsi"/>
          <w:i/>
          <w:color w:val="000000"/>
          <w:sz w:val="20"/>
          <w:szCs w:val="20"/>
        </w:rPr>
        <w:t>. Les infrastructures de transport d’énergie sont déclarées d’utilité publique et ne pourront être démontées sans l’autorisation de l’Autorité Concédante »</w:t>
      </w:r>
      <w:r>
        <w:rPr>
          <w:rFonts w:eastAsia="Times New Roman" w:cstheme="minorHAnsi"/>
          <w:color w:val="000000"/>
        </w:rPr>
        <w:t xml:space="preserve">  </w:t>
      </w:r>
      <w:r w:rsidRPr="00914A9A">
        <w:rPr>
          <w:sz w:val="20"/>
          <w:szCs w:val="20"/>
        </w:rPr>
        <w:t>Inutile. Il suffit de classer ces infrastructures de transport en bien de retour ( Voir chap.9 ci-après)</w:t>
      </w:r>
    </w:p>
  </w:footnote>
  <w:footnote w:id="13">
    <w:p w14:paraId="32198ADF" w14:textId="77777777" w:rsidR="003A76EE" w:rsidRPr="00914A9A" w:rsidRDefault="003A76EE">
      <w:pPr>
        <w:pStyle w:val="Fodnotetekst"/>
        <w:rPr>
          <w:sz w:val="20"/>
          <w:szCs w:val="20"/>
        </w:rPr>
      </w:pPr>
      <w:r w:rsidRPr="00914A9A">
        <w:rPr>
          <w:rStyle w:val="Fodnotehenvisning"/>
          <w:sz w:val="20"/>
          <w:szCs w:val="20"/>
        </w:rPr>
        <w:footnoteRef/>
      </w:r>
      <w:r w:rsidRPr="00914A9A">
        <w:rPr>
          <w:sz w:val="20"/>
          <w:szCs w:val="20"/>
        </w:rPr>
        <w:t xml:space="preserve"> </w:t>
      </w:r>
      <w:r>
        <w:rPr>
          <w:sz w:val="20"/>
          <w:szCs w:val="20"/>
        </w:rPr>
        <w:t xml:space="preserve"> « </w:t>
      </w:r>
      <w:r w:rsidRPr="00633CAE">
        <w:rPr>
          <w:rFonts w:eastAsia="Times New Roman" w:cstheme="minorHAnsi"/>
          <w:i/>
          <w:color w:val="000000"/>
          <w:sz w:val="20"/>
          <w:szCs w:val="20"/>
        </w:rPr>
        <w:t>Un inventaire des installations de transport sera établi de façon contradictoir</w:t>
      </w:r>
      <w:r>
        <w:rPr>
          <w:rFonts w:eastAsia="Times New Roman" w:cstheme="minorHAnsi"/>
          <w:i/>
          <w:color w:val="000000"/>
          <w:sz w:val="20"/>
          <w:szCs w:val="20"/>
        </w:rPr>
        <w:t xml:space="preserve">e par l’Autorité Concédante </w:t>
      </w:r>
      <w:r w:rsidRPr="00633CAE">
        <w:rPr>
          <w:rFonts w:eastAsia="Times New Roman" w:cstheme="minorHAnsi"/>
          <w:i/>
          <w:color w:val="000000"/>
          <w:sz w:val="20"/>
          <w:szCs w:val="20"/>
        </w:rPr>
        <w:t>et le Concessionnaire dans un délai de 6 mois à compter de la date de signature de la présente Convention, avec mention de leur nature (transférées ou construites) et de leur propriétaire</w:t>
      </w:r>
      <w:r>
        <w:rPr>
          <w:rFonts w:eastAsia="Times New Roman" w:cstheme="minorHAnsi"/>
          <w:color w:val="000000"/>
        </w:rPr>
        <w:t> »</w:t>
      </w:r>
      <w:r w:rsidRPr="00633CAE">
        <w:rPr>
          <w:rFonts w:eastAsia="Times New Roman" w:cstheme="minorHAnsi"/>
          <w:color w:val="000000"/>
        </w:rPr>
        <w:t xml:space="preserve">.  </w:t>
      </w:r>
      <w:r w:rsidRPr="00914A9A">
        <w:rPr>
          <w:sz w:val="20"/>
          <w:szCs w:val="20"/>
        </w:rPr>
        <w:t xml:space="preserve">Règle </w:t>
      </w:r>
      <w:r>
        <w:rPr>
          <w:sz w:val="20"/>
          <w:szCs w:val="20"/>
        </w:rPr>
        <w:t>supprimée. Elle</w:t>
      </w:r>
      <w:r w:rsidRPr="00914A9A">
        <w:rPr>
          <w:sz w:val="20"/>
          <w:szCs w:val="20"/>
        </w:rPr>
        <w:t xml:space="preserve"> sera repris</w:t>
      </w:r>
      <w:r>
        <w:rPr>
          <w:sz w:val="20"/>
          <w:szCs w:val="20"/>
        </w:rPr>
        <w:t>e</w:t>
      </w:r>
      <w:r w:rsidRPr="00914A9A">
        <w:rPr>
          <w:sz w:val="20"/>
          <w:szCs w:val="20"/>
        </w:rPr>
        <w:t xml:space="preserve"> au chapitre 9 « des biens »</w:t>
      </w:r>
    </w:p>
  </w:footnote>
  <w:footnote w:id="14">
    <w:p w14:paraId="18F16461" w14:textId="77777777" w:rsidR="003A76EE" w:rsidRPr="00061C36" w:rsidRDefault="003A76EE" w:rsidP="00061C36">
      <w:pPr>
        <w:spacing w:after="120"/>
        <w:rPr>
          <w:rFonts w:eastAsia="Times New Roman" w:cstheme="minorHAnsi"/>
          <w:color w:val="000000"/>
          <w:sz w:val="20"/>
          <w:szCs w:val="20"/>
        </w:rPr>
      </w:pPr>
      <w:r w:rsidRPr="00914A9A">
        <w:rPr>
          <w:rStyle w:val="Fodnotehenvisning"/>
          <w:sz w:val="20"/>
          <w:szCs w:val="20"/>
        </w:rPr>
        <w:footnoteRef/>
      </w:r>
      <w:r>
        <w:rPr>
          <w:sz w:val="20"/>
          <w:szCs w:val="20"/>
        </w:rPr>
        <w:t xml:space="preserve">  « </w:t>
      </w:r>
      <w:r w:rsidRPr="00633CAE">
        <w:rPr>
          <w:rFonts w:eastAsia="Times New Roman" w:cstheme="minorHAnsi"/>
          <w:i/>
          <w:color w:val="000000"/>
          <w:sz w:val="20"/>
          <w:szCs w:val="20"/>
        </w:rPr>
        <w:t>Le régime de propriété sera identique à celui des installations de production (article 5 de cette convention) en fonction des dispositions prises par</w:t>
      </w:r>
      <w:r>
        <w:rPr>
          <w:rFonts w:eastAsia="Times New Roman" w:cstheme="minorHAnsi"/>
          <w:i/>
          <w:color w:val="000000"/>
          <w:sz w:val="20"/>
          <w:szCs w:val="20"/>
        </w:rPr>
        <w:t xml:space="preserve"> l’Autorité Concédante</w:t>
      </w:r>
      <w:r w:rsidRPr="00633CAE">
        <w:rPr>
          <w:rFonts w:eastAsia="Times New Roman" w:cstheme="minorHAnsi"/>
          <w:i/>
          <w:color w:val="000000"/>
          <w:sz w:val="20"/>
          <w:szCs w:val="20"/>
        </w:rPr>
        <w:t xml:space="preserve">  par rapport à ces équipements.</w:t>
      </w:r>
      <w:r>
        <w:rPr>
          <w:rFonts w:eastAsia="Times New Roman" w:cstheme="minorHAnsi"/>
          <w:color w:val="000000"/>
        </w:rPr>
        <w:t> »</w:t>
      </w:r>
      <w:r w:rsidRPr="00914A9A">
        <w:rPr>
          <w:sz w:val="20"/>
          <w:szCs w:val="20"/>
        </w:rPr>
        <w:t xml:space="preserve"> Référence à l’article 5 supprimé comme l’article 5 lui-même qui donnait la propriété de cette infrastructure à l’opérateur privé alors qu’il s’agit clairement d’un bien de retour faisant partie du domaine public. La phrase supprimée était confuse ; (</w:t>
      </w:r>
      <w:r w:rsidRPr="00914A9A">
        <w:rPr>
          <w:rFonts w:eastAsia="Times New Roman" w:cstheme="minorHAnsi"/>
          <w:i/>
          <w:color w:val="000000"/>
          <w:sz w:val="20"/>
          <w:szCs w:val="20"/>
        </w:rPr>
        <w:t>Le régime de propriété identique à celui des installations de production ……..en fonction des dispositions prises par</w:t>
      </w:r>
      <w:r>
        <w:rPr>
          <w:rFonts w:eastAsia="Times New Roman" w:cstheme="minorHAnsi"/>
          <w:i/>
          <w:color w:val="000000"/>
          <w:sz w:val="20"/>
          <w:szCs w:val="20"/>
        </w:rPr>
        <w:t xml:space="preserve"> l’Autorité Concédante    </w:t>
      </w:r>
      <w:r w:rsidRPr="00914A9A">
        <w:rPr>
          <w:rFonts w:eastAsia="Times New Roman" w:cstheme="minorHAnsi"/>
          <w:i/>
          <w:color w:val="000000"/>
          <w:sz w:val="20"/>
          <w:szCs w:val="20"/>
        </w:rPr>
        <w:t xml:space="preserve"> par rapport à ces équipements).</w:t>
      </w:r>
    </w:p>
  </w:footnote>
  <w:footnote w:id="15">
    <w:p w14:paraId="7FA4AF22" w14:textId="77777777" w:rsidR="003A76EE" w:rsidRPr="0079601C" w:rsidRDefault="003A76EE" w:rsidP="0079601C">
      <w:pPr>
        <w:pStyle w:val="Fodnotetekst"/>
        <w:rPr>
          <w:sz w:val="20"/>
          <w:szCs w:val="20"/>
        </w:rPr>
      </w:pPr>
      <w:r w:rsidRPr="00A03820">
        <w:rPr>
          <w:rStyle w:val="Fodnotehenvisning"/>
          <w:sz w:val="20"/>
          <w:szCs w:val="20"/>
        </w:rPr>
        <w:footnoteRef/>
      </w:r>
      <w:r w:rsidRPr="00A03820">
        <w:rPr>
          <w:sz w:val="20"/>
          <w:szCs w:val="20"/>
        </w:rPr>
        <w:t xml:space="preserve"> </w:t>
      </w:r>
      <w:r w:rsidRPr="00061C36">
        <w:rPr>
          <w:rFonts w:eastAsia="Times New Roman" w:cstheme="minorHAnsi"/>
          <w:i/>
          <w:color w:val="000000"/>
          <w:sz w:val="20"/>
          <w:szCs w:val="20"/>
        </w:rPr>
        <w:t>Le concessionnaire conserve toutefois la propriété de ces dernières jusqu’à la fin de la validité de cette convention.</w:t>
      </w:r>
      <w:r w:rsidRPr="00633CAE">
        <w:rPr>
          <w:rFonts w:eastAsia="Times New Roman" w:cstheme="minorHAnsi"/>
          <w:color w:val="000000"/>
        </w:rPr>
        <w:t xml:space="preserve"> </w:t>
      </w:r>
      <w:r w:rsidRPr="0079601C">
        <w:rPr>
          <w:sz w:val="20"/>
          <w:szCs w:val="20"/>
        </w:rPr>
        <w:t>Phrase inutile car la question est réglé par le chapitre 9 sur le patrimoine de la concession, et son application.</w:t>
      </w:r>
    </w:p>
  </w:footnote>
  <w:footnote w:id="16">
    <w:p w14:paraId="7C16372A" w14:textId="77777777" w:rsidR="003A76EE" w:rsidRPr="00CF0BDF" w:rsidRDefault="003A76EE" w:rsidP="00CF0BDF">
      <w:pPr>
        <w:spacing w:after="0" w:line="240" w:lineRule="auto"/>
        <w:jc w:val="left"/>
        <w:rPr>
          <w:rFonts w:ascii="Calibri" w:eastAsia="Calibri" w:hAnsi="Calibri" w:cs="Times New Roman"/>
          <w:sz w:val="20"/>
          <w:szCs w:val="20"/>
        </w:rPr>
      </w:pPr>
      <w:r>
        <w:rPr>
          <w:rStyle w:val="Fodnotehenvisning"/>
        </w:rPr>
        <w:footnoteRef/>
      </w:r>
      <w:r>
        <w:t xml:space="preserve"> </w:t>
      </w:r>
      <w:r>
        <w:rPr>
          <w:sz w:val="20"/>
          <w:szCs w:val="20"/>
        </w:rPr>
        <w:t xml:space="preserve">Voir </w:t>
      </w:r>
      <w:r w:rsidRPr="0079601C">
        <w:rPr>
          <w:sz w:val="20"/>
          <w:szCs w:val="20"/>
        </w:rPr>
        <w:t xml:space="preserve">art. 12 du </w:t>
      </w:r>
      <w:r w:rsidRPr="0079601C">
        <w:rPr>
          <w:rFonts w:ascii="Calibri" w:eastAsia="Calibri" w:hAnsi="Calibri" w:cs="Arial"/>
          <w:color w:val="000300"/>
          <w:sz w:val="20"/>
          <w:szCs w:val="20"/>
        </w:rPr>
        <w:t>projet d’arrêté</w:t>
      </w:r>
      <w:r w:rsidRPr="0079601C">
        <w:rPr>
          <w:rFonts w:ascii="Calibri" w:eastAsia="Calibri" w:hAnsi="Calibri" w:cs="Times New Roman"/>
          <w:sz w:val="20"/>
          <w:szCs w:val="20"/>
        </w:rPr>
        <w:t xml:space="preserve"> ministériel n° ..... /ME/…..</w:t>
      </w:r>
      <w:r w:rsidRPr="0079601C">
        <w:rPr>
          <w:rFonts w:eastAsia="Calibri" w:cstheme="minorHAnsi"/>
          <w:sz w:val="20"/>
          <w:szCs w:val="20"/>
        </w:rPr>
        <w:t xml:space="preserve">portant modalités d’application des titres d’exploitation d’électrification hors réseau </w:t>
      </w:r>
    </w:p>
  </w:footnote>
  <w:footnote w:id="17">
    <w:p w14:paraId="7B4F3992" w14:textId="77777777" w:rsidR="003A76EE" w:rsidRPr="00BA410F" w:rsidRDefault="003A76EE" w:rsidP="00AA43E2">
      <w:pPr>
        <w:spacing w:after="0" w:line="240" w:lineRule="auto"/>
        <w:jc w:val="left"/>
        <w:rPr>
          <w:rFonts w:ascii="Calibri" w:eastAsia="Calibri" w:hAnsi="Calibri" w:cs="Times New Roman"/>
          <w:i/>
          <w:sz w:val="20"/>
          <w:szCs w:val="20"/>
        </w:rPr>
      </w:pPr>
      <w:r w:rsidRPr="00BA410F">
        <w:rPr>
          <w:rStyle w:val="Fodnotehenvisning"/>
          <w:i/>
          <w:sz w:val="20"/>
          <w:szCs w:val="20"/>
        </w:rPr>
        <w:footnoteRef/>
      </w:r>
      <w:r w:rsidRPr="00BA410F">
        <w:rPr>
          <w:i/>
          <w:sz w:val="20"/>
          <w:szCs w:val="20"/>
        </w:rPr>
        <w:t xml:space="preserve"> Voir art. 13 du </w:t>
      </w:r>
      <w:r w:rsidRPr="00BA410F">
        <w:rPr>
          <w:rFonts w:ascii="Calibri" w:eastAsia="Calibri" w:hAnsi="Calibri" w:cs="Arial"/>
          <w:i/>
          <w:color w:val="000300"/>
          <w:sz w:val="20"/>
          <w:szCs w:val="20"/>
        </w:rPr>
        <w:t>projet d’arrêté</w:t>
      </w:r>
      <w:r w:rsidRPr="00BA410F">
        <w:rPr>
          <w:rFonts w:ascii="Calibri" w:eastAsia="Calibri" w:hAnsi="Calibri" w:cs="Times New Roman"/>
          <w:i/>
          <w:sz w:val="20"/>
          <w:szCs w:val="20"/>
        </w:rPr>
        <w:t xml:space="preserve"> ministériel n° ..... /ME/…..</w:t>
      </w:r>
      <w:r>
        <w:rPr>
          <w:rFonts w:ascii="Calibri" w:eastAsia="Calibri" w:hAnsi="Calibri" w:cs="Times New Roman"/>
          <w:i/>
          <w:sz w:val="20"/>
          <w:szCs w:val="20"/>
        </w:rPr>
        <w:t xml:space="preserve"> </w:t>
      </w:r>
      <w:r w:rsidRPr="00BA410F">
        <w:rPr>
          <w:rFonts w:eastAsia="Calibri" w:cstheme="minorHAnsi"/>
          <w:i/>
          <w:sz w:val="20"/>
          <w:szCs w:val="20"/>
        </w:rPr>
        <w:t xml:space="preserve">portant modalités d’application des titres d’exploitation d’électrification hors réseau </w:t>
      </w:r>
    </w:p>
  </w:footnote>
  <w:footnote w:id="18">
    <w:p w14:paraId="296084DC" w14:textId="77777777" w:rsidR="003A76EE" w:rsidRPr="0079601C" w:rsidRDefault="003A76EE" w:rsidP="0079601C">
      <w:pPr>
        <w:pStyle w:val="Fodnotetekst"/>
        <w:rPr>
          <w:sz w:val="20"/>
          <w:szCs w:val="20"/>
        </w:rPr>
      </w:pPr>
      <w:r w:rsidRPr="0079601C">
        <w:rPr>
          <w:rStyle w:val="Fodnotehenvisning"/>
          <w:sz w:val="20"/>
          <w:szCs w:val="20"/>
        </w:rPr>
        <w:footnoteRef/>
      </w:r>
      <w:r>
        <w:rPr>
          <w:sz w:val="20"/>
          <w:szCs w:val="20"/>
        </w:rPr>
        <w:t xml:space="preserve"> Voir </w:t>
      </w:r>
      <w:r w:rsidRPr="0079601C">
        <w:rPr>
          <w:sz w:val="20"/>
          <w:szCs w:val="20"/>
        </w:rPr>
        <w:t>art. 21 et 22 du projet d’arrêté</w:t>
      </w:r>
      <w:r>
        <w:rPr>
          <w:sz w:val="20"/>
          <w:szCs w:val="20"/>
        </w:rPr>
        <w:t xml:space="preserve"> précité</w:t>
      </w:r>
    </w:p>
  </w:footnote>
  <w:footnote w:id="19">
    <w:p w14:paraId="76D5B845" w14:textId="77777777" w:rsidR="003A76EE" w:rsidRDefault="003A76EE" w:rsidP="003128AA">
      <w:pPr>
        <w:pStyle w:val="Fodnotetekst"/>
      </w:pPr>
      <w:r w:rsidRPr="00CD31B5">
        <w:rPr>
          <w:rStyle w:val="Fodnotehenvisning"/>
          <w:sz w:val="22"/>
          <w:szCs w:val="22"/>
        </w:rPr>
        <w:footnoteRef/>
      </w:r>
      <w:r w:rsidRPr="00CD31B5">
        <w:rPr>
          <w:sz w:val="22"/>
          <w:szCs w:val="22"/>
        </w:rPr>
        <w:t xml:space="preserve"> Voir article 26 du projet d’arrêté</w:t>
      </w:r>
    </w:p>
  </w:footnote>
  <w:footnote w:id="20">
    <w:p w14:paraId="000B32CB" w14:textId="77777777" w:rsidR="003A76EE" w:rsidRPr="00021A26" w:rsidRDefault="003A76EE">
      <w:pPr>
        <w:pStyle w:val="Fodnotetekst"/>
        <w:rPr>
          <w:sz w:val="20"/>
          <w:szCs w:val="20"/>
        </w:rPr>
      </w:pPr>
      <w:r w:rsidRPr="00021A26">
        <w:rPr>
          <w:rStyle w:val="Fodnotehenvisning"/>
          <w:sz w:val="20"/>
          <w:szCs w:val="20"/>
        </w:rPr>
        <w:footnoteRef/>
      </w:r>
      <w:r w:rsidRPr="00021A26">
        <w:rPr>
          <w:sz w:val="20"/>
          <w:szCs w:val="20"/>
        </w:rPr>
        <w:t xml:space="preserve">  Les dispositions de cet article reprennent celles des articles 27 et suivants de l’arrêté</w:t>
      </w:r>
    </w:p>
  </w:footnote>
  <w:footnote w:id="21">
    <w:p w14:paraId="48A855CF" w14:textId="77777777" w:rsidR="003A76EE" w:rsidRPr="003128AA" w:rsidRDefault="003A76EE" w:rsidP="00B759E1">
      <w:pPr>
        <w:widowControl w:val="0"/>
        <w:autoSpaceDE w:val="0"/>
        <w:autoSpaceDN w:val="0"/>
        <w:adjustRightInd w:val="0"/>
        <w:spacing w:after="0" w:line="240" w:lineRule="auto"/>
        <w:rPr>
          <w:rFonts w:ascii="Calibri" w:eastAsia="Calibri" w:hAnsi="Calibri" w:cs="Arial"/>
          <w:color w:val="000300"/>
        </w:rPr>
      </w:pPr>
      <w:r w:rsidRPr="003128AA">
        <w:rPr>
          <w:rStyle w:val="Fodnotehenvisning"/>
        </w:rPr>
        <w:footnoteRef/>
      </w:r>
      <w:r w:rsidRPr="003128AA">
        <w:t xml:space="preserve"> Voir l’</w:t>
      </w:r>
      <w:r w:rsidRPr="003128AA">
        <w:rPr>
          <w:rFonts w:ascii="Calibri" w:eastAsia="Calibri" w:hAnsi="Calibri" w:cs="Arial"/>
          <w:color w:val="000300"/>
        </w:rPr>
        <w:t xml:space="preserve">Article 29 : De l’apurement des erreurs de facturation </w:t>
      </w:r>
    </w:p>
    <w:p w14:paraId="7CF0CBA6" w14:textId="77777777" w:rsidR="003A76EE" w:rsidRPr="003128AA" w:rsidRDefault="003A76EE" w:rsidP="00B759E1">
      <w:pPr>
        <w:pStyle w:val="Fodnotetekst"/>
      </w:pPr>
    </w:p>
  </w:footnote>
  <w:footnote w:id="22">
    <w:p w14:paraId="3CC1AAE6" w14:textId="77777777" w:rsidR="003A76EE" w:rsidRPr="00021A26" w:rsidRDefault="003A76EE" w:rsidP="00A15421">
      <w:pPr>
        <w:pStyle w:val="Fodnotetekst"/>
        <w:rPr>
          <w:sz w:val="20"/>
          <w:szCs w:val="20"/>
        </w:rPr>
      </w:pPr>
      <w:r>
        <w:rPr>
          <w:rStyle w:val="Fodnotehenvisning"/>
        </w:rPr>
        <w:footnoteRef/>
      </w:r>
      <w:r>
        <w:t xml:space="preserve"> </w:t>
      </w:r>
      <w:r w:rsidRPr="00021A26">
        <w:rPr>
          <w:sz w:val="20"/>
          <w:szCs w:val="20"/>
        </w:rPr>
        <w:t xml:space="preserve">Les dispositions de cet article reprennent celles </w:t>
      </w:r>
      <w:r>
        <w:rPr>
          <w:sz w:val="20"/>
          <w:szCs w:val="20"/>
        </w:rPr>
        <w:t>des articles 36</w:t>
      </w:r>
      <w:r w:rsidRPr="00021A26">
        <w:rPr>
          <w:sz w:val="20"/>
          <w:szCs w:val="20"/>
        </w:rPr>
        <w:t xml:space="preserve"> et suivants </w:t>
      </w:r>
      <w:r>
        <w:rPr>
          <w:sz w:val="20"/>
          <w:szCs w:val="20"/>
        </w:rPr>
        <w:t>du projet d</w:t>
      </w:r>
      <w:r w:rsidRPr="00021A26">
        <w:rPr>
          <w:sz w:val="20"/>
          <w:szCs w:val="20"/>
        </w:rPr>
        <w:t>’arrêté</w:t>
      </w:r>
    </w:p>
    <w:p w14:paraId="6CC5FC50" w14:textId="77777777" w:rsidR="003A76EE" w:rsidRDefault="003A76EE">
      <w:pPr>
        <w:pStyle w:val="Fodnotetekst"/>
      </w:pPr>
    </w:p>
  </w:footnote>
  <w:footnote w:id="23">
    <w:p w14:paraId="026D8333" w14:textId="77777777" w:rsidR="003A76EE" w:rsidRPr="00C60308" w:rsidRDefault="003A76EE">
      <w:pPr>
        <w:pStyle w:val="Fodnotetekst"/>
        <w:rPr>
          <w:sz w:val="20"/>
          <w:szCs w:val="20"/>
        </w:rPr>
      </w:pPr>
      <w:r>
        <w:rPr>
          <w:rStyle w:val="Fodnotehenvisning"/>
        </w:rPr>
        <w:footnoteRef/>
      </w:r>
      <w:r>
        <w:t xml:space="preserve"> </w:t>
      </w:r>
      <w:r w:rsidRPr="00021A26">
        <w:rPr>
          <w:sz w:val="20"/>
          <w:szCs w:val="20"/>
        </w:rPr>
        <w:t xml:space="preserve">Les dispositions de cet article reprennent celles </w:t>
      </w:r>
      <w:r>
        <w:rPr>
          <w:sz w:val="20"/>
          <w:szCs w:val="20"/>
        </w:rPr>
        <w:t>des articles 41</w:t>
      </w:r>
      <w:r w:rsidRPr="00021A26">
        <w:rPr>
          <w:sz w:val="20"/>
          <w:szCs w:val="20"/>
        </w:rPr>
        <w:t xml:space="preserve"> et suivants </w:t>
      </w:r>
      <w:r>
        <w:rPr>
          <w:sz w:val="20"/>
          <w:szCs w:val="20"/>
        </w:rPr>
        <w:t>du projet d’arrêté</w:t>
      </w:r>
    </w:p>
  </w:footnote>
  <w:footnote w:id="24">
    <w:p w14:paraId="3E4EF200" w14:textId="77777777" w:rsidR="003A76EE" w:rsidRDefault="003A76EE">
      <w:pPr>
        <w:pStyle w:val="Fodnotetekst"/>
      </w:pPr>
      <w:r>
        <w:rPr>
          <w:rStyle w:val="Fodnotehenvisning"/>
        </w:rPr>
        <w:footnoteRef/>
      </w:r>
      <w:r>
        <w:t xml:space="preserve"> </w:t>
      </w:r>
      <w:r w:rsidRPr="00C60308">
        <w:rPr>
          <w:sz w:val="18"/>
          <w:szCs w:val="18"/>
        </w:rPr>
        <w:t>Conformément à l’article 33 du projet d’arrêté</w:t>
      </w:r>
    </w:p>
  </w:footnote>
  <w:footnote w:id="25">
    <w:p w14:paraId="1A01944B" w14:textId="77777777" w:rsidR="003A76EE" w:rsidRDefault="003A76EE">
      <w:pPr>
        <w:pStyle w:val="Fodnotetekst"/>
      </w:pPr>
      <w:r>
        <w:rPr>
          <w:rStyle w:val="Fodnotehenvisning"/>
        </w:rPr>
        <w:footnoteRef/>
      </w:r>
      <w:r>
        <w:t xml:space="preserve"> </w:t>
      </w:r>
      <w:r w:rsidRPr="00102F36">
        <w:rPr>
          <w:sz w:val="20"/>
          <w:szCs w:val="20"/>
        </w:rPr>
        <w:t>Confère l’article 10 du projet d’arrêté</w:t>
      </w:r>
    </w:p>
  </w:footnote>
  <w:footnote w:id="26">
    <w:p w14:paraId="49A2AF07" w14:textId="77777777" w:rsidR="003A76EE" w:rsidRPr="00711B2C" w:rsidRDefault="003A76EE" w:rsidP="00711B2C">
      <w:pPr>
        <w:widowControl w:val="0"/>
        <w:autoSpaceDE w:val="0"/>
        <w:autoSpaceDN w:val="0"/>
        <w:adjustRightInd w:val="0"/>
        <w:spacing w:after="0" w:line="240" w:lineRule="auto"/>
        <w:rPr>
          <w:rFonts w:ascii="Calibri" w:eastAsia="Calibri" w:hAnsi="Calibri" w:cs="Arial"/>
          <w:b/>
          <w:color w:val="000300"/>
        </w:rPr>
      </w:pPr>
      <w:r>
        <w:rPr>
          <w:rStyle w:val="Fodnotehenvisning"/>
        </w:rPr>
        <w:footnoteRef/>
      </w:r>
      <w:r>
        <w:t xml:space="preserve"> </w:t>
      </w:r>
      <w:r w:rsidRPr="00711B2C">
        <w:rPr>
          <w:rFonts w:ascii="Calibri" w:eastAsia="Calibri" w:hAnsi="Calibri" w:cs="Arial"/>
          <w:color w:val="000300"/>
        </w:rPr>
        <w:t>C</w:t>
      </w:r>
      <w:r w:rsidRPr="00711B2C">
        <w:rPr>
          <w:rFonts w:ascii="Calibri" w:eastAsia="Calibri" w:hAnsi="Calibri" w:cs="Arial"/>
          <w:color w:val="000300"/>
          <w:sz w:val="20"/>
          <w:szCs w:val="20"/>
        </w:rPr>
        <w:t>onfère l’article 17 du projet d’arrêté : Du suivi technique des équipements</w:t>
      </w:r>
    </w:p>
  </w:footnote>
  <w:footnote w:id="27">
    <w:p w14:paraId="012178B6" w14:textId="77777777" w:rsidR="003A76EE" w:rsidRPr="00711B2C" w:rsidRDefault="003A76EE" w:rsidP="00711B2C">
      <w:pPr>
        <w:widowControl w:val="0"/>
        <w:autoSpaceDE w:val="0"/>
        <w:autoSpaceDN w:val="0"/>
        <w:adjustRightInd w:val="0"/>
        <w:spacing w:after="0" w:line="240" w:lineRule="auto"/>
        <w:rPr>
          <w:rFonts w:ascii="Calibri" w:eastAsia="Calibri" w:hAnsi="Calibri" w:cs="Arial"/>
          <w:color w:val="000300"/>
          <w:sz w:val="20"/>
          <w:szCs w:val="20"/>
        </w:rPr>
      </w:pPr>
      <w:r>
        <w:rPr>
          <w:rStyle w:val="Fodnotehenvisning"/>
        </w:rPr>
        <w:footnoteRef/>
      </w:r>
      <w:r>
        <w:t xml:space="preserve"> </w:t>
      </w:r>
      <w:r w:rsidRPr="00711B2C">
        <w:rPr>
          <w:rFonts w:ascii="Calibri" w:eastAsia="Calibri" w:hAnsi="Calibri" w:cs="Arial"/>
          <w:color w:val="000300"/>
        </w:rPr>
        <w:t>C</w:t>
      </w:r>
      <w:r w:rsidRPr="00711B2C">
        <w:rPr>
          <w:rFonts w:ascii="Calibri" w:eastAsia="Calibri" w:hAnsi="Calibri" w:cs="Arial"/>
          <w:color w:val="000300"/>
          <w:sz w:val="20"/>
          <w:szCs w:val="20"/>
        </w:rPr>
        <w:t>onfère l’</w:t>
      </w:r>
      <w:r>
        <w:rPr>
          <w:rFonts w:ascii="Calibri" w:eastAsia="Calibri" w:hAnsi="Calibri" w:cs="Arial"/>
          <w:color w:val="000300"/>
          <w:sz w:val="20"/>
          <w:szCs w:val="20"/>
        </w:rPr>
        <w:t>article 1</w:t>
      </w:r>
      <w:r w:rsidRPr="00711B2C">
        <w:rPr>
          <w:rFonts w:ascii="Calibri" w:eastAsia="Calibri" w:hAnsi="Calibri" w:cs="Arial"/>
          <w:color w:val="000300"/>
          <w:sz w:val="20"/>
          <w:szCs w:val="20"/>
        </w:rPr>
        <w:t xml:space="preserve"> du projet d’arrêté </w:t>
      </w:r>
      <w:r w:rsidRPr="00711B2C">
        <w:rPr>
          <w:rFonts w:ascii="Calibri" w:eastAsia="Calibri" w:hAnsi="Calibri" w:cs="Arial"/>
          <w:b/>
          <w:color w:val="000300"/>
        </w:rPr>
        <w:t xml:space="preserve">: </w:t>
      </w:r>
      <w:r w:rsidRPr="00711B2C">
        <w:rPr>
          <w:rFonts w:ascii="Calibri" w:eastAsia="Calibri" w:hAnsi="Calibri" w:cs="Arial"/>
          <w:color w:val="000300"/>
          <w:sz w:val="20"/>
          <w:szCs w:val="20"/>
        </w:rPr>
        <w:t xml:space="preserve">De l’information liée aux mesures d’urgence. </w:t>
      </w:r>
    </w:p>
  </w:footnote>
  <w:footnote w:id="28">
    <w:p w14:paraId="7C20976F" w14:textId="77777777" w:rsidR="003A76EE" w:rsidRPr="00711B2C" w:rsidRDefault="003A76EE" w:rsidP="00711B2C">
      <w:pPr>
        <w:widowControl w:val="0"/>
        <w:autoSpaceDE w:val="0"/>
        <w:autoSpaceDN w:val="0"/>
        <w:adjustRightInd w:val="0"/>
        <w:spacing w:after="0" w:line="240" w:lineRule="auto"/>
        <w:rPr>
          <w:rFonts w:ascii="Calibri" w:eastAsia="Calibri" w:hAnsi="Calibri" w:cs="Arial"/>
          <w:color w:val="000300"/>
          <w:sz w:val="20"/>
          <w:szCs w:val="20"/>
        </w:rPr>
      </w:pPr>
      <w:r w:rsidRPr="00711B2C">
        <w:rPr>
          <w:rFonts w:ascii="Calibri" w:eastAsia="Calibri" w:hAnsi="Calibri" w:cs="Arial"/>
          <w:color w:val="000300"/>
          <w:sz w:val="20"/>
          <w:szCs w:val="20"/>
        </w:rPr>
        <w:t xml:space="preserve">  </w:t>
      </w:r>
      <w:r w:rsidRPr="00711B2C">
        <w:rPr>
          <w:rStyle w:val="Fodnotehenvisning"/>
          <w:sz w:val="20"/>
          <w:szCs w:val="20"/>
        </w:rPr>
        <w:footnoteRef/>
      </w:r>
      <w:r w:rsidRPr="00711B2C">
        <w:rPr>
          <w:rFonts w:ascii="Calibri" w:eastAsia="Calibri" w:hAnsi="Calibri" w:cs="Arial"/>
          <w:color w:val="000300"/>
          <w:sz w:val="20"/>
          <w:szCs w:val="20"/>
        </w:rPr>
        <w:t xml:space="preserve"> Confère l’article 20 du projet d’arrêté : De la fourniture du service en situation de crise</w:t>
      </w:r>
    </w:p>
    <w:p w14:paraId="095E7BCF" w14:textId="77777777" w:rsidR="003A76EE" w:rsidRDefault="003A76EE">
      <w:pPr>
        <w:pStyle w:val="Fodnotetekst"/>
      </w:pPr>
    </w:p>
  </w:footnote>
  <w:footnote w:id="29">
    <w:p w14:paraId="08C0643B" w14:textId="77777777" w:rsidR="003A76EE" w:rsidRDefault="003A76EE">
      <w:pPr>
        <w:pStyle w:val="Fodnotetekst"/>
      </w:pPr>
      <w:r>
        <w:rPr>
          <w:rStyle w:val="Fodnotehenvisning"/>
        </w:rPr>
        <w:footnoteRef/>
      </w:r>
      <w:r>
        <w:t xml:space="preserve"> Exigence de l’article 13 du projet de décret</w:t>
      </w:r>
    </w:p>
  </w:footnote>
  <w:footnote w:id="30">
    <w:p w14:paraId="57D1EF78" w14:textId="77777777" w:rsidR="003A76EE" w:rsidRPr="005E2A10" w:rsidRDefault="003A76EE">
      <w:pPr>
        <w:pStyle w:val="Fodnotetekst"/>
        <w:rPr>
          <w:sz w:val="20"/>
          <w:szCs w:val="20"/>
        </w:rPr>
      </w:pPr>
      <w:r w:rsidRPr="005E2A10">
        <w:rPr>
          <w:rStyle w:val="Fodnotehenvisning"/>
        </w:rPr>
        <w:footnoteRef/>
      </w:r>
      <w:r w:rsidRPr="005E2A10">
        <w:t xml:space="preserve"> </w:t>
      </w:r>
      <w:r w:rsidRPr="005E2A10">
        <w:rPr>
          <w:rFonts w:cstheme="minorHAnsi"/>
          <w:bCs/>
          <w:color w:val="000002"/>
          <w:sz w:val="20"/>
          <w:szCs w:val="20"/>
        </w:rPr>
        <w:t>La disposition « à des heures correspondant aux</w:t>
      </w:r>
      <w:r w:rsidRPr="005E2A10">
        <w:rPr>
          <w:rFonts w:cstheme="minorHAnsi"/>
          <w:bCs/>
          <w:color w:val="000002"/>
        </w:rPr>
        <w:t xml:space="preserve"> </w:t>
      </w:r>
      <w:r w:rsidRPr="005E2A10">
        <w:rPr>
          <w:rFonts w:cstheme="minorHAnsi"/>
          <w:bCs/>
          <w:color w:val="000002"/>
          <w:sz w:val="20"/>
          <w:szCs w:val="20"/>
        </w:rPr>
        <w:t>horaires normaux d’ouverture des bureaux » du projet de loi portant code de l’électricité parait inadaptée au secteur HR</w:t>
      </w:r>
      <w:r>
        <w:rPr>
          <w:rFonts w:cstheme="minorHAnsi"/>
          <w:bCs/>
          <w:color w:val="000002"/>
          <w:sz w:val="20"/>
          <w:szCs w:val="20"/>
        </w:rPr>
        <w:t xml:space="preserve"> et n’est pas reprise ici.</w:t>
      </w:r>
    </w:p>
  </w:footnote>
  <w:footnote w:id="31">
    <w:p w14:paraId="2BDCA5BD" w14:textId="77777777" w:rsidR="003A76EE" w:rsidRDefault="003A76EE">
      <w:pPr>
        <w:pStyle w:val="Fodnotetekst"/>
      </w:pPr>
      <w:r>
        <w:rPr>
          <w:rStyle w:val="Fodnotehenvisning"/>
        </w:rPr>
        <w:footnoteRef/>
      </w:r>
      <w:r>
        <w:t xml:space="preserve"> </w:t>
      </w:r>
      <w:r w:rsidRPr="00E249FD">
        <w:rPr>
          <w:rFonts w:cstheme="minorHAnsi"/>
          <w:bCs/>
          <w:color w:val="000002"/>
          <w:sz w:val="20"/>
          <w:szCs w:val="20"/>
        </w:rPr>
        <w:t>Cf. l’article 23 du projet d’arrêté</w:t>
      </w:r>
    </w:p>
  </w:footnote>
  <w:footnote w:id="32">
    <w:p w14:paraId="4ACF00A7" w14:textId="77777777" w:rsidR="003A76EE" w:rsidRDefault="003A76EE">
      <w:pPr>
        <w:pStyle w:val="Fodnotetekst"/>
      </w:pPr>
      <w:r w:rsidRPr="00780B50">
        <w:rPr>
          <w:rStyle w:val="Fodnotehenvisning"/>
          <w:sz w:val="20"/>
          <w:szCs w:val="20"/>
        </w:rPr>
        <w:footnoteRef/>
      </w:r>
      <w:r w:rsidRPr="00780B50">
        <w:rPr>
          <w:sz w:val="20"/>
          <w:szCs w:val="20"/>
        </w:rPr>
        <w:t xml:space="preserve"> Cet article 18-5</w:t>
      </w:r>
      <w:r>
        <w:rPr>
          <w:sz w:val="20"/>
          <w:szCs w:val="20"/>
        </w:rPr>
        <w:t xml:space="preserve"> (« conformément à la loi et au décret… ») </w:t>
      </w:r>
      <w:r w:rsidRPr="00780B50">
        <w:rPr>
          <w:sz w:val="20"/>
          <w:szCs w:val="20"/>
        </w:rPr>
        <w:t>est une reprise simplifiée de l’article 33 du projet de loi (portant code de</w:t>
      </w:r>
      <w:r>
        <w:t xml:space="preserve"> </w:t>
      </w:r>
      <w:r w:rsidRPr="00780B50">
        <w:rPr>
          <w:sz w:val="20"/>
          <w:szCs w:val="20"/>
        </w:rPr>
        <w:t>l’électricité).</w:t>
      </w:r>
    </w:p>
  </w:footnote>
  <w:footnote w:id="33">
    <w:p w14:paraId="0258DAF7" w14:textId="77777777" w:rsidR="003A76EE" w:rsidRDefault="003A76EE">
      <w:pPr>
        <w:pStyle w:val="Fodnotetekst"/>
      </w:pPr>
      <w:r>
        <w:rPr>
          <w:rStyle w:val="Fodnotehenvisning"/>
        </w:rPr>
        <w:footnoteRef/>
      </w:r>
      <w:r>
        <w:t xml:space="preserve"> </w:t>
      </w:r>
      <w:r w:rsidRPr="00E249FD">
        <w:rPr>
          <w:sz w:val="20"/>
          <w:szCs w:val="20"/>
        </w:rPr>
        <w:t>Cf. les exigences de l’article 13 du projet de décret</w:t>
      </w:r>
    </w:p>
  </w:footnote>
  <w:footnote w:id="34">
    <w:p w14:paraId="25D4F678" w14:textId="16C070A6" w:rsidR="003A76EE" w:rsidRPr="00B44E2A" w:rsidRDefault="003A76EE">
      <w:pPr>
        <w:pStyle w:val="Fodnotetekst"/>
        <w:rPr>
          <w:sz w:val="20"/>
          <w:szCs w:val="20"/>
        </w:rPr>
      </w:pPr>
      <w:r>
        <w:rPr>
          <w:rStyle w:val="Fodnotehenvisning"/>
        </w:rPr>
        <w:footnoteRef/>
      </w:r>
      <w:r>
        <w:t xml:space="preserve"> </w:t>
      </w:r>
      <w:r w:rsidRPr="00B44E2A">
        <w:rPr>
          <w:sz w:val="20"/>
          <w:szCs w:val="20"/>
        </w:rPr>
        <w:t>Cette clause devient nécessaire dans le cas d’une concession où les biens de reprise ne font pas partie</w:t>
      </w:r>
      <w:r w:rsidRPr="00B44E2A">
        <w:rPr>
          <w:rFonts w:eastAsia="Times New Roman" w:cstheme="minorHAnsi"/>
          <w:color w:val="000000"/>
          <w:sz w:val="20"/>
          <w:szCs w:val="20"/>
        </w:rPr>
        <w:t xml:space="preserve"> des ouvrages, biens et équipements appartenant à </w:t>
      </w:r>
      <w:r>
        <w:rPr>
          <w:rFonts w:eastAsia="Times New Roman" w:cstheme="minorHAnsi"/>
          <w:color w:val="000000"/>
          <w:sz w:val="20"/>
          <w:szCs w:val="20"/>
        </w:rPr>
        <w:t xml:space="preserve"> l’Autorité Concédante. Les deux alinéas précédents peuvent être considérés comme une assurance a minima, surtout dans la version d’origine, au régime proche de la licence, les biens appartenaient au concessionnaire</w:t>
      </w:r>
    </w:p>
  </w:footnote>
  <w:footnote w:id="35">
    <w:p w14:paraId="76003109" w14:textId="77777777" w:rsidR="003A76EE" w:rsidRDefault="003A76EE" w:rsidP="00A616BC">
      <w:pPr>
        <w:spacing w:after="0" w:line="240" w:lineRule="auto"/>
        <w:rPr>
          <w:rFonts w:cstheme="minorHAnsi"/>
          <w:sz w:val="20"/>
          <w:szCs w:val="20"/>
        </w:rPr>
      </w:pPr>
      <w:r>
        <w:rPr>
          <w:rStyle w:val="Fodnotehenvisning"/>
        </w:rPr>
        <w:footnoteRef/>
      </w:r>
      <w:r>
        <w:t xml:space="preserve">   « </w:t>
      </w:r>
      <w:r w:rsidRPr="00F01061">
        <w:rPr>
          <w:rFonts w:cstheme="minorHAnsi"/>
          <w:sz w:val="20"/>
          <w:szCs w:val="20"/>
        </w:rPr>
        <w:t>27</w:t>
      </w:r>
      <w:r w:rsidRPr="00A616BC">
        <w:rPr>
          <w:rFonts w:cstheme="minorHAnsi"/>
          <w:i/>
          <w:sz w:val="20"/>
          <w:szCs w:val="20"/>
        </w:rPr>
        <w:t>.5. Toutes les infrastructures de lignes de transport et de distribution établies sur le domaine public, indépendamment du régime de propriété établi par la convention seront considérées comme biens de retour et ne pourront pas être démontées ou démantelées pour revente des matériaux, sans une autorisation explicite de l’Autorité Concédante</w:t>
      </w:r>
      <w:r w:rsidRPr="00F01061">
        <w:rPr>
          <w:rFonts w:cstheme="minorHAnsi"/>
          <w:sz w:val="20"/>
          <w:szCs w:val="20"/>
        </w:rPr>
        <w:t>». (</w:t>
      </w:r>
      <w:r>
        <w:rPr>
          <w:rFonts w:cstheme="minorHAnsi"/>
          <w:sz w:val="20"/>
          <w:szCs w:val="20"/>
        </w:rPr>
        <w:t xml:space="preserve">Disposition </w:t>
      </w:r>
      <w:r w:rsidRPr="00F01061">
        <w:rPr>
          <w:rFonts w:cstheme="minorHAnsi"/>
          <w:sz w:val="20"/>
          <w:szCs w:val="20"/>
        </w:rPr>
        <w:t>inutile si l’on retient le régime des biens de retour, comme ci-dessus)</w:t>
      </w:r>
      <w:r>
        <w:rPr>
          <w:rFonts w:cstheme="minorHAnsi"/>
          <w:sz w:val="20"/>
          <w:szCs w:val="20"/>
        </w:rPr>
        <w:t>.</w:t>
      </w:r>
    </w:p>
    <w:p w14:paraId="00661624" w14:textId="77777777" w:rsidR="003A76EE" w:rsidRPr="00F01061" w:rsidRDefault="003A76EE" w:rsidP="00A616BC">
      <w:pPr>
        <w:spacing w:after="0" w:line="240" w:lineRule="auto"/>
        <w:rPr>
          <w:rFonts w:cstheme="minorHAnsi"/>
          <w:sz w:val="20"/>
          <w:szCs w:val="20"/>
        </w:rPr>
      </w:pPr>
    </w:p>
  </w:footnote>
  <w:footnote w:id="36">
    <w:p w14:paraId="676C1DE5" w14:textId="77777777" w:rsidR="003A76EE" w:rsidRPr="00F01061" w:rsidRDefault="003A76EE" w:rsidP="00F01061">
      <w:pPr>
        <w:spacing w:after="0" w:line="240" w:lineRule="auto"/>
        <w:rPr>
          <w:rFonts w:cstheme="minorHAnsi"/>
          <w:sz w:val="20"/>
          <w:szCs w:val="20"/>
        </w:rPr>
      </w:pPr>
      <w:r w:rsidRPr="00F01061">
        <w:rPr>
          <w:rStyle w:val="Fodnotehenvisning"/>
          <w:sz w:val="20"/>
          <w:szCs w:val="20"/>
        </w:rPr>
        <w:footnoteRef/>
      </w:r>
      <w:r w:rsidRPr="00F01061">
        <w:rPr>
          <w:sz w:val="20"/>
          <w:szCs w:val="20"/>
        </w:rPr>
        <w:t xml:space="preserve"> </w:t>
      </w:r>
      <w:r>
        <w:rPr>
          <w:sz w:val="20"/>
          <w:szCs w:val="20"/>
        </w:rPr>
        <w:t>« </w:t>
      </w:r>
      <w:r w:rsidRPr="00F01061">
        <w:rPr>
          <w:rFonts w:cstheme="minorHAnsi"/>
          <w:sz w:val="20"/>
          <w:szCs w:val="20"/>
        </w:rPr>
        <w:t xml:space="preserve">27.5. </w:t>
      </w:r>
      <w:r w:rsidRPr="00A616BC">
        <w:rPr>
          <w:rFonts w:cstheme="minorHAnsi"/>
          <w:i/>
          <w:sz w:val="20"/>
          <w:szCs w:val="20"/>
        </w:rPr>
        <w:t>Toutes les infrastructures de lignes de transport et de distribution établies sur le domaine public, indépendamment du régime de propriété établi par la convention seront considérées comme biens de retour et ne pourront pas être démontées ou démantelées pour revente des matériaux, sans une autorisation explicite de l’Autorité Concédante. </w:t>
      </w:r>
      <w:r>
        <w:rPr>
          <w:rFonts w:cstheme="minorHAnsi"/>
          <w:sz w:val="20"/>
          <w:szCs w:val="20"/>
        </w:rPr>
        <w:t>»</w:t>
      </w:r>
      <w:r w:rsidRPr="00F01061">
        <w:rPr>
          <w:rFonts w:cstheme="minorHAnsi"/>
          <w:sz w:val="20"/>
          <w:szCs w:val="20"/>
        </w:rPr>
        <w:t xml:space="preserve"> (</w:t>
      </w:r>
      <w:r>
        <w:rPr>
          <w:rFonts w:cstheme="minorHAnsi"/>
          <w:sz w:val="20"/>
          <w:szCs w:val="20"/>
        </w:rPr>
        <w:t xml:space="preserve">Disposition </w:t>
      </w:r>
      <w:r w:rsidRPr="00F01061">
        <w:rPr>
          <w:rFonts w:cstheme="minorHAnsi"/>
          <w:sz w:val="20"/>
          <w:szCs w:val="20"/>
        </w:rPr>
        <w:t>inutile si l’on retient le régime des biens de retour, comme ci-dessus)</w:t>
      </w:r>
    </w:p>
    <w:p w14:paraId="39C3CA96" w14:textId="77777777" w:rsidR="003A76EE" w:rsidRDefault="003A76EE">
      <w:pPr>
        <w:pStyle w:val="Fodnotetekst"/>
      </w:pPr>
    </w:p>
  </w:footnote>
  <w:footnote w:id="37">
    <w:p w14:paraId="273FB00A" w14:textId="77777777" w:rsidR="003A76EE" w:rsidRPr="00E249FD" w:rsidRDefault="003A76EE" w:rsidP="00670135">
      <w:pPr>
        <w:widowControl w:val="0"/>
        <w:rPr>
          <w:b/>
          <w:i/>
          <w:color w:val="000300"/>
          <w:sz w:val="20"/>
          <w:szCs w:val="20"/>
        </w:rPr>
      </w:pPr>
      <w:r w:rsidRPr="00E249FD">
        <w:rPr>
          <w:rStyle w:val="Fodnotehenvisning"/>
        </w:rPr>
        <w:footnoteRef/>
      </w:r>
      <w:r w:rsidRPr="00E249FD">
        <w:t xml:space="preserve">  </w:t>
      </w:r>
      <w:r w:rsidRPr="00E249FD">
        <w:rPr>
          <w:b/>
          <w:i/>
          <w:color w:val="000300"/>
          <w:sz w:val="20"/>
          <w:szCs w:val="20"/>
        </w:rPr>
        <w:t>Note   Projet de décret   Article 19 : Inventaire des actifs liés à un titre d’exploitation hors-réseau</w:t>
      </w:r>
    </w:p>
    <w:p w14:paraId="5151376A" w14:textId="0109F913" w:rsidR="003A76EE" w:rsidRPr="00E249FD" w:rsidRDefault="003A76EE" w:rsidP="00670135">
      <w:pPr>
        <w:pStyle w:val="Brdtekst"/>
        <w:rPr>
          <w:rFonts w:asciiTheme="minorHAnsi" w:hAnsiTheme="minorHAnsi" w:cstheme="minorHAnsi"/>
          <w:i/>
          <w:sz w:val="20"/>
          <w:lang w:val="fr-FR"/>
        </w:rPr>
      </w:pPr>
      <w:r w:rsidRPr="00E249FD">
        <w:rPr>
          <w:rFonts w:asciiTheme="minorHAnsi" w:hAnsiTheme="minorHAnsi" w:cstheme="minorHAnsi"/>
          <w:i/>
          <w:sz w:val="20"/>
          <w:lang w:val="fr-FR"/>
        </w:rPr>
        <w:t>Les biens mis à la Disposition du concessionnaire hors-réseau, ainsi que ceux apportés par celui-ci font l'objet d'un inventaire établi à ses frais et adressé à l'Autorité compétente ainsi qu’à l’Autorité de Régulation de l’Électricité dans les trois (3) mois suivant l'entrée en vigueur du titre d’exploitation. Cet inventaire est tenu à jour annuellement par le Concessionnaire du titre à ses frais et est soumis à l’Autorité compétente. Il est joint au rapport annuel d’exercice soumis à l’Autorité de Régulation de l’Électricité.)</w:t>
      </w:r>
    </w:p>
    <w:p w14:paraId="33C7B7CC" w14:textId="77777777" w:rsidR="003A76EE" w:rsidRPr="00E249FD" w:rsidRDefault="003A76EE" w:rsidP="00670135">
      <w:pPr>
        <w:keepNext/>
        <w:widowControl w:val="0"/>
        <w:spacing w:after="0" w:line="240" w:lineRule="auto"/>
        <w:rPr>
          <w:b/>
          <w:i/>
          <w:color w:val="000300"/>
          <w:sz w:val="20"/>
          <w:szCs w:val="20"/>
        </w:rPr>
      </w:pPr>
      <w:r w:rsidRPr="00E249FD">
        <w:rPr>
          <w:b/>
          <w:i/>
          <w:color w:val="000300"/>
          <w:sz w:val="20"/>
          <w:szCs w:val="20"/>
        </w:rPr>
        <w:t xml:space="preserve">Article 20 : Inventaire des actifs par l’Autorité compétente </w:t>
      </w:r>
    </w:p>
    <w:p w14:paraId="0FE2E23B" w14:textId="6CA8011F" w:rsidR="003A76EE" w:rsidRPr="00E249FD" w:rsidRDefault="003A76EE" w:rsidP="00670135">
      <w:pPr>
        <w:keepNext/>
        <w:spacing w:after="0" w:line="240" w:lineRule="auto"/>
        <w:rPr>
          <w:i/>
          <w:sz w:val="20"/>
          <w:szCs w:val="20"/>
        </w:rPr>
      </w:pPr>
      <w:r w:rsidRPr="00E249FD">
        <w:rPr>
          <w:i/>
          <w:sz w:val="20"/>
          <w:szCs w:val="20"/>
        </w:rPr>
        <w:t>L'Autorité compétente vérifie ou fait vérifier à tout moment pendant la durée d’un titre d’exploitation hors-réseau, l’inventaire du patrimoine mentionné dans l'article 20 du présent décret. Le Concessionnaire du titre d’exploitation est tenu de procéder aux rectifications des inventaires en cas d’anomalies identifiées.</w:t>
      </w:r>
    </w:p>
    <w:p w14:paraId="0E0DB21A" w14:textId="77777777" w:rsidR="003A76EE" w:rsidRPr="00E249FD" w:rsidRDefault="003A76EE" w:rsidP="00670135">
      <w:pPr>
        <w:widowControl w:val="0"/>
        <w:spacing w:after="0" w:line="240" w:lineRule="auto"/>
        <w:rPr>
          <w:b/>
          <w:i/>
          <w:color w:val="000300"/>
          <w:sz w:val="20"/>
          <w:szCs w:val="20"/>
        </w:rPr>
      </w:pPr>
      <w:r w:rsidRPr="00E249FD">
        <w:rPr>
          <w:b/>
          <w:i/>
          <w:color w:val="000300"/>
          <w:sz w:val="20"/>
          <w:szCs w:val="20"/>
        </w:rPr>
        <w:t>Article 21 : Inventaire des actifs liés à l’exploitation hors-réseau</w:t>
      </w:r>
    </w:p>
    <w:p w14:paraId="3E76398E" w14:textId="77777777" w:rsidR="003A76EE" w:rsidRPr="00E249FD" w:rsidRDefault="003A76EE" w:rsidP="00670135">
      <w:pPr>
        <w:pStyle w:val="Brdtekst"/>
        <w:rPr>
          <w:rFonts w:asciiTheme="minorHAnsi" w:hAnsiTheme="minorHAnsi" w:cstheme="minorHAnsi"/>
          <w:i/>
          <w:sz w:val="20"/>
          <w:lang w:val="fr-FR"/>
        </w:rPr>
      </w:pPr>
      <w:r w:rsidRPr="00E249FD">
        <w:rPr>
          <w:rFonts w:asciiTheme="minorHAnsi" w:hAnsiTheme="minorHAnsi" w:cstheme="minorHAnsi"/>
          <w:i/>
          <w:sz w:val="20"/>
          <w:lang w:val="fr-FR"/>
        </w:rPr>
        <w:t>L’Autorité compétente en matière d’électricité hors réseau établit et met à jour l’inventaire du patrimoine de l’électrification hors-réseau)</w:t>
      </w:r>
    </w:p>
    <w:p w14:paraId="588AD992" w14:textId="77777777" w:rsidR="003A76EE" w:rsidRPr="00E249FD" w:rsidRDefault="003A76EE">
      <w:pPr>
        <w:pStyle w:val="Fodnotetekst"/>
      </w:pPr>
    </w:p>
  </w:footnote>
  <w:footnote w:id="38">
    <w:p w14:paraId="61C99FD6" w14:textId="77777777" w:rsidR="003A76EE" w:rsidRDefault="003A76EE">
      <w:pPr>
        <w:pStyle w:val="Fodnotetekst"/>
      </w:pPr>
      <w:r>
        <w:rPr>
          <w:rStyle w:val="Fodnotehenvisning"/>
        </w:rPr>
        <w:footnoteRef/>
      </w:r>
      <w:r>
        <w:t xml:space="preserve"> </w:t>
      </w:r>
      <w:r w:rsidRPr="00E249FD">
        <w:rPr>
          <w:sz w:val="20"/>
          <w:szCs w:val="20"/>
        </w:rPr>
        <w:t>Ces deux alinéas font partie des obligations prescrites par l’article 19 du projet de décret.</w:t>
      </w:r>
    </w:p>
  </w:footnote>
  <w:footnote w:id="39">
    <w:p w14:paraId="0F05C0DE" w14:textId="77777777" w:rsidR="003A76EE" w:rsidRDefault="003A76EE" w:rsidP="003F0C24">
      <w:pPr>
        <w:pStyle w:val="Fodnotetekst"/>
      </w:pPr>
      <w:r>
        <w:rPr>
          <w:rStyle w:val="Fodnotehenvisning"/>
        </w:rPr>
        <w:footnoteRef/>
      </w:r>
      <w:r>
        <w:t xml:space="preserve"> </w:t>
      </w:r>
      <w:r w:rsidRPr="00E249FD">
        <w:rPr>
          <w:sz w:val="20"/>
          <w:szCs w:val="20"/>
        </w:rPr>
        <w:t>Cet alinéa fait partie des obligations prescrites par l’article 20 du projet de décret</w:t>
      </w:r>
    </w:p>
  </w:footnote>
  <w:footnote w:id="40">
    <w:p w14:paraId="6AC4BC3E" w14:textId="77777777" w:rsidR="003A76EE" w:rsidRPr="00CE4E1A" w:rsidRDefault="003A76EE" w:rsidP="003F0C24">
      <w:pPr>
        <w:pStyle w:val="Fodnotetekst"/>
        <w:rPr>
          <w:sz w:val="20"/>
          <w:szCs w:val="20"/>
        </w:rPr>
      </w:pPr>
      <w:r w:rsidRPr="00CE4E1A">
        <w:rPr>
          <w:rStyle w:val="Fodnotehenvisning"/>
          <w:sz w:val="20"/>
          <w:szCs w:val="20"/>
        </w:rPr>
        <w:footnoteRef/>
      </w:r>
      <w:r w:rsidRPr="00CE4E1A">
        <w:rPr>
          <w:sz w:val="20"/>
          <w:szCs w:val="20"/>
        </w:rPr>
        <w:t xml:space="preserve"> Ces deux alinéas font partie des obligations prescrites par l’article 19 du projet de décret.</w:t>
      </w:r>
    </w:p>
  </w:footnote>
  <w:footnote w:id="41">
    <w:p w14:paraId="18768E30" w14:textId="77777777" w:rsidR="003A76EE" w:rsidRDefault="003A76EE">
      <w:pPr>
        <w:pStyle w:val="Fodnotetekst"/>
      </w:pPr>
      <w:r w:rsidRPr="00CE4E1A">
        <w:rPr>
          <w:rStyle w:val="Fodnotehenvisning"/>
          <w:sz w:val="20"/>
          <w:szCs w:val="20"/>
        </w:rPr>
        <w:footnoteRef/>
      </w:r>
      <w:r w:rsidRPr="00CE4E1A">
        <w:rPr>
          <w:sz w:val="20"/>
          <w:szCs w:val="20"/>
        </w:rPr>
        <w:t xml:space="preserve"> Cet alinéa fait partie des obligations prescrites par l’article 20 du projet de décret</w:t>
      </w:r>
    </w:p>
  </w:footnote>
  <w:footnote w:id="42">
    <w:p w14:paraId="17397E10" w14:textId="77777777" w:rsidR="003A76EE" w:rsidRPr="00E249FD" w:rsidRDefault="003A76EE">
      <w:pPr>
        <w:pStyle w:val="Fodnotetekst"/>
        <w:rPr>
          <w:rFonts w:cstheme="minorHAnsi"/>
          <w:sz w:val="20"/>
          <w:szCs w:val="20"/>
        </w:rPr>
      </w:pPr>
      <w:r>
        <w:rPr>
          <w:rStyle w:val="Fodnotehenvisning"/>
        </w:rPr>
        <w:footnoteRef/>
      </w:r>
      <w:r>
        <w:t xml:space="preserve"> </w:t>
      </w:r>
      <w:r w:rsidRPr="00E249FD">
        <w:rPr>
          <w:rFonts w:cstheme="minorHAnsi"/>
          <w:sz w:val="20"/>
          <w:szCs w:val="20"/>
        </w:rPr>
        <w:t>« cost plus ».</w:t>
      </w:r>
    </w:p>
  </w:footnote>
  <w:footnote w:id="43">
    <w:p w14:paraId="13A5EF40" w14:textId="77777777" w:rsidR="003A76EE" w:rsidRPr="00E249FD" w:rsidRDefault="003A76EE" w:rsidP="00D42441">
      <w:pPr>
        <w:rPr>
          <w:rFonts w:cstheme="minorHAnsi"/>
          <w:b/>
          <w:sz w:val="20"/>
          <w:szCs w:val="20"/>
        </w:rPr>
      </w:pPr>
      <w:r w:rsidRPr="00E249FD">
        <w:rPr>
          <w:rStyle w:val="Fodnotehenvisning"/>
          <w:rFonts w:cstheme="minorHAnsi"/>
          <w:sz w:val="20"/>
          <w:szCs w:val="20"/>
        </w:rPr>
        <w:footnoteRef/>
      </w:r>
      <w:r w:rsidRPr="00E249FD">
        <w:rPr>
          <w:rFonts w:cstheme="minorHAnsi"/>
          <w:sz w:val="20"/>
          <w:szCs w:val="20"/>
        </w:rPr>
        <w:t xml:space="preserve">  Ce tarif fondé sur les dispositions de l’article 28 du projet de décret Portant réglementation de l’électrification hors-réseau en République du Bénin et de l’a</w:t>
      </w:r>
      <w:r w:rsidRPr="00E249FD">
        <w:rPr>
          <w:rFonts w:cstheme="minorHAnsi"/>
          <w:b/>
          <w:sz w:val="20"/>
          <w:szCs w:val="20"/>
        </w:rPr>
        <w:t>r</w:t>
      </w:r>
      <w:r w:rsidRPr="00E249FD">
        <w:rPr>
          <w:rFonts w:cstheme="minorHAnsi"/>
          <w:sz w:val="20"/>
          <w:szCs w:val="20"/>
        </w:rPr>
        <w:t>ticle 31 : Calcul de la compensation</w:t>
      </w:r>
    </w:p>
  </w:footnote>
  <w:footnote w:id="44">
    <w:p w14:paraId="5FD83002" w14:textId="77777777" w:rsidR="003A76EE" w:rsidRPr="00E249FD" w:rsidRDefault="003A76EE" w:rsidP="00DF064A">
      <w:pPr>
        <w:keepNext/>
        <w:spacing w:after="0" w:line="240" w:lineRule="auto"/>
        <w:rPr>
          <w:rFonts w:cstheme="minorHAnsi"/>
          <w:sz w:val="20"/>
          <w:szCs w:val="20"/>
        </w:rPr>
      </w:pPr>
      <w:r w:rsidRPr="00E249FD">
        <w:rPr>
          <w:rStyle w:val="Fodnotehenvisning"/>
          <w:rFonts w:cstheme="minorHAnsi"/>
          <w:sz w:val="20"/>
          <w:szCs w:val="20"/>
        </w:rPr>
        <w:footnoteRef/>
      </w:r>
      <w:r w:rsidRPr="00E249FD">
        <w:rPr>
          <w:rFonts w:cstheme="minorHAnsi"/>
          <w:sz w:val="20"/>
          <w:szCs w:val="20"/>
        </w:rPr>
        <w:t xml:space="preserve">   Article 38 (du projet de décret): « Redevances :</w:t>
      </w:r>
      <w:r w:rsidRPr="00E249FD">
        <w:rPr>
          <w:rFonts w:cstheme="minorHAnsi"/>
          <w:b/>
          <w:sz w:val="20"/>
          <w:szCs w:val="20"/>
        </w:rPr>
        <w:t> </w:t>
      </w:r>
      <w:r w:rsidRPr="00E249FD">
        <w:rPr>
          <w:rFonts w:cstheme="minorHAnsi"/>
          <w:i/>
          <w:sz w:val="20"/>
          <w:szCs w:val="20"/>
        </w:rPr>
        <w:t>Le titulaire d’un titre  d’exploitation hors-réseau sera assujetti au paiement de redevances prévues par la réglementation en vigueur qui seront précisées dans la convention de concession.</w:t>
      </w:r>
      <w:r w:rsidRPr="00E249FD">
        <w:rPr>
          <w:rFonts w:cstheme="minorHAnsi"/>
          <w:b/>
          <w:i/>
          <w:sz w:val="20"/>
          <w:szCs w:val="20"/>
        </w:rPr>
        <w:t> ».  </w:t>
      </w:r>
      <w:r w:rsidRPr="00E249FD">
        <w:rPr>
          <w:rFonts w:cstheme="minorHAnsi"/>
          <w:sz w:val="20"/>
          <w:szCs w:val="20"/>
        </w:rPr>
        <w:t xml:space="preserve">le projet d’arrêté ne traite pas de la redevance ; </w:t>
      </w:r>
    </w:p>
    <w:p w14:paraId="03B69AB1" w14:textId="77777777" w:rsidR="003A76EE" w:rsidRPr="00E249FD" w:rsidRDefault="003A76EE" w:rsidP="009660A0">
      <w:pPr>
        <w:pStyle w:val="Listeafsnit"/>
        <w:numPr>
          <w:ilvl w:val="0"/>
          <w:numId w:val="16"/>
        </w:numPr>
        <w:spacing w:after="0" w:line="240" w:lineRule="auto"/>
        <w:rPr>
          <w:rFonts w:cstheme="minorHAnsi"/>
          <w:sz w:val="20"/>
          <w:szCs w:val="20"/>
        </w:rPr>
      </w:pPr>
      <w:r w:rsidRPr="00E249FD">
        <w:rPr>
          <w:rFonts w:cstheme="minorHAnsi"/>
          <w:sz w:val="20"/>
          <w:szCs w:val="20"/>
        </w:rPr>
        <w:t>L’article 27 du projet de code : « Des ressources de l’Autorité de Régulation de l’Electricité » prévoit que parmi ses ressources figurent :</w:t>
      </w:r>
    </w:p>
    <w:p w14:paraId="0F59233D" w14:textId="77777777" w:rsidR="003A76EE" w:rsidRPr="00E249FD" w:rsidRDefault="003A76EE" w:rsidP="00FC03B8">
      <w:pPr>
        <w:keepNext/>
        <w:spacing w:after="0" w:line="240" w:lineRule="auto"/>
        <w:rPr>
          <w:rFonts w:cstheme="minorHAnsi"/>
          <w:b/>
          <w:i/>
          <w:sz w:val="20"/>
          <w:szCs w:val="20"/>
        </w:rPr>
      </w:pPr>
      <w:r w:rsidRPr="00E249FD">
        <w:rPr>
          <w:rFonts w:cstheme="minorHAnsi"/>
          <w:sz w:val="20"/>
          <w:szCs w:val="20"/>
        </w:rPr>
        <w:t>«</w:t>
      </w:r>
      <w:r w:rsidRPr="00E249FD">
        <w:rPr>
          <w:rFonts w:cstheme="minorHAnsi"/>
          <w:i/>
          <w:sz w:val="20"/>
          <w:szCs w:val="20"/>
        </w:rPr>
        <w:t>les frais d’instruction des dossiers de déclaration, et d’octroi de concession, ou de tout autre contrat visé au Chapitre VI de la présente loi, d’autorisation aux fins d’obtention d’une autorisation d’exploitation d'installations électriques pour la production, le transport, la vente, l'importation et l'exportation de l’énergie électrique dont le montant est fixé par voie réglementaire ;</w:t>
      </w:r>
    </w:p>
    <w:p w14:paraId="69A991B5" w14:textId="77777777" w:rsidR="003A76EE" w:rsidRPr="00E249FD" w:rsidRDefault="003A76EE" w:rsidP="00FC03B8">
      <w:pPr>
        <w:keepNext/>
        <w:spacing w:after="0" w:line="240" w:lineRule="auto"/>
        <w:rPr>
          <w:rFonts w:cstheme="minorHAnsi"/>
          <w:b/>
          <w:i/>
          <w:sz w:val="20"/>
          <w:szCs w:val="20"/>
        </w:rPr>
      </w:pPr>
      <w:r w:rsidRPr="00E249FD">
        <w:rPr>
          <w:rFonts w:cstheme="minorHAnsi"/>
          <w:sz w:val="20"/>
          <w:szCs w:val="20"/>
        </w:rPr>
        <w:t>Mais l’article 27 ajoute que : « </w:t>
      </w:r>
      <w:r w:rsidRPr="00E249FD">
        <w:rPr>
          <w:rFonts w:cstheme="minorHAnsi"/>
          <w:i/>
          <w:sz w:val="20"/>
          <w:szCs w:val="20"/>
        </w:rPr>
        <w:t xml:space="preserve">Les modes de calcul, le taux et le montant des redevances et autres frais constituant les ressources de l'Autorité de Régulation de l'Electricité </w:t>
      </w:r>
      <w:r w:rsidRPr="00E249FD">
        <w:rPr>
          <w:rFonts w:cstheme="minorHAnsi"/>
          <w:i/>
          <w:sz w:val="20"/>
          <w:szCs w:val="20"/>
          <w:u w:val="single"/>
        </w:rPr>
        <w:t>sont prévus dans les cahiers des charges</w:t>
      </w:r>
      <w:r w:rsidRPr="00E249FD">
        <w:rPr>
          <w:rFonts w:cstheme="minorHAnsi"/>
          <w:i/>
          <w:sz w:val="20"/>
          <w:szCs w:val="20"/>
        </w:rPr>
        <w:t>, s'ils ne sont pas fixés par voie réglementaire ».</w:t>
      </w:r>
    </w:p>
    <w:p w14:paraId="2947AF96" w14:textId="77777777" w:rsidR="003A76EE" w:rsidRPr="00E249FD" w:rsidRDefault="003A76EE" w:rsidP="00FC03B8">
      <w:pPr>
        <w:spacing w:after="0" w:line="240" w:lineRule="auto"/>
        <w:rPr>
          <w:rFonts w:cstheme="minorHAnsi"/>
          <w:sz w:val="20"/>
          <w:szCs w:val="20"/>
          <w:u w:val="single"/>
        </w:rPr>
      </w:pPr>
      <w:r w:rsidRPr="00E249FD">
        <w:rPr>
          <w:rFonts w:cstheme="minorHAnsi"/>
          <w:sz w:val="20"/>
          <w:szCs w:val="20"/>
        </w:rPr>
        <w:t>Come le projet d’arrêté ne traite pas de la redevance due à l’ARE, ces modes de calcul, taux et montant des redevances (et même conditions de révision)</w:t>
      </w:r>
      <w:r w:rsidRPr="00E249FD">
        <w:rPr>
          <w:rFonts w:cstheme="minorHAnsi"/>
          <w:i/>
          <w:sz w:val="20"/>
          <w:szCs w:val="20"/>
        </w:rPr>
        <w:t xml:space="preserve"> </w:t>
      </w:r>
      <w:r w:rsidRPr="00E249FD">
        <w:rPr>
          <w:rFonts w:cstheme="minorHAnsi"/>
          <w:sz w:val="20"/>
          <w:szCs w:val="20"/>
          <w:u w:val="single"/>
        </w:rPr>
        <w:t>devront être prévus dans une annexe à la convention.</w:t>
      </w:r>
    </w:p>
    <w:p w14:paraId="3E27D75F" w14:textId="77777777" w:rsidR="003A76EE" w:rsidRPr="00635CFA" w:rsidRDefault="003A76EE" w:rsidP="00686943">
      <w:pPr>
        <w:keepNext/>
        <w:rPr>
          <w:rFonts w:asciiTheme="majorHAnsi" w:hAnsiTheme="majorHAnsi"/>
          <w:b/>
          <w:i/>
          <w:sz w:val="20"/>
          <w:szCs w:val="20"/>
        </w:rPr>
      </w:pPr>
      <w:r w:rsidRPr="00635CFA">
        <w:rPr>
          <w:rFonts w:asciiTheme="majorHAnsi" w:hAnsiTheme="majorHAnsi"/>
          <w:b/>
          <w:i/>
          <w:sz w:val="20"/>
          <w:szCs w:val="20"/>
        </w:rPr>
        <w:t xml:space="preserve">………………………………………………………… </w:t>
      </w:r>
    </w:p>
    <w:p w14:paraId="197E351A" w14:textId="77777777" w:rsidR="003A76EE" w:rsidRPr="00635CFA" w:rsidRDefault="003A76EE" w:rsidP="00252804">
      <w:pPr>
        <w:spacing w:after="0" w:line="240" w:lineRule="auto"/>
        <w:rPr>
          <w:rFonts w:cstheme="minorHAnsi"/>
          <w:sz w:val="20"/>
          <w:szCs w:val="20"/>
        </w:rPr>
      </w:pPr>
      <w:r w:rsidRPr="00635CFA">
        <w:rPr>
          <w:rFonts w:cstheme="minorHAnsi"/>
          <w:sz w:val="20"/>
          <w:szCs w:val="20"/>
        </w:rPr>
        <w:t>On peut s’interroger sur l’obscure clarté de l’article 61 : « De la redevance de l’Autorité de Régulation de l’Electricité » du projet de code de l’électricité qui ne semble pas concerner les concessions et les titres d’exploitation si l’on lit le second alinéa « </w:t>
      </w:r>
      <w:r w:rsidRPr="00635CFA">
        <w:rPr>
          <w:rFonts w:cstheme="minorHAnsi"/>
          <w:i/>
          <w:sz w:val="20"/>
          <w:szCs w:val="20"/>
        </w:rPr>
        <w:t xml:space="preserve">La redevance ainsi que les conditions de son paiement sont fixées et peuvent être révisées dans les mêmes conditions que les redevances de concession. » </w:t>
      </w:r>
      <w:r w:rsidRPr="00635CFA">
        <w:rPr>
          <w:rFonts w:cstheme="minorHAnsi"/>
          <w:sz w:val="20"/>
          <w:szCs w:val="20"/>
        </w:rPr>
        <w:t>qui semblerait viser les redevances dues à l’ABERME de l’article 28 de ce projet de code. Mais le premier alinéa mentionne</w:t>
      </w:r>
      <w:r w:rsidRPr="00635CFA">
        <w:rPr>
          <w:rFonts w:cstheme="minorHAnsi"/>
          <w:i/>
          <w:sz w:val="20"/>
          <w:szCs w:val="20"/>
        </w:rPr>
        <w:t xml:space="preserve"> </w:t>
      </w:r>
      <w:r w:rsidRPr="00635CFA">
        <w:rPr>
          <w:rFonts w:ascii="Arial" w:hAnsi="Arial" w:cs="Arial"/>
          <w:sz w:val="20"/>
          <w:szCs w:val="20"/>
        </w:rPr>
        <w:t>« </w:t>
      </w:r>
      <w:r w:rsidRPr="00635CFA">
        <w:rPr>
          <w:rFonts w:cstheme="minorHAnsi"/>
          <w:i/>
          <w:sz w:val="20"/>
          <w:szCs w:val="20"/>
        </w:rPr>
        <w:t>Toute personne exploitant des installations électriques liées à l’exercice d’une activité réglementée, y compris en matière d’exportation, pour les besoins du service public, d’une collectivité,</w:t>
      </w:r>
      <w:r w:rsidRPr="00635CFA">
        <w:rPr>
          <w:rFonts w:ascii="Arial" w:hAnsi="Arial" w:cs="Arial"/>
          <w:sz w:val="20"/>
          <w:szCs w:val="20"/>
        </w:rPr>
        <w:t xml:space="preserve"> </w:t>
      </w:r>
      <w:r w:rsidRPr="00635CFA">
        <w:rPr>
          <w:rFonts w:cstheme="minorHAnsi"/>
          <w:i/>
          <w:sz w:val="20"/>
          <w:szCs w:val="20"/>
        </w:rPr>
        <w:t>d’une entreprise industrielle</w:t>
      </w:r>
      <w:r w:rsidRPr="00635CFA">
        <w:rPr>
          <w:rFonts w:ascii="Arial" w:hAnsi="Arial" w:cs="Arial"/>
          <w:sz w:val="20"/>
          <w:szCs w:val="20"/>
        </w:rPr>
        <w:t>…</w:t>
      </w:r>
      <w:r w:rsidRPr="00635CFA">
        <w:rPr>
          <w:rFonts w:cstheme="minorHAnsi"/>
          <w:i/>
          <w:sz w:val="20"/>
          <w:szCs w:val="20"/>
        </w:rPr>
        <w:t>.</w:t>
      </w:r>
      <w:r w:rsidRPr="00635CFA">
        <w:rPr>
          <w:rFonts w:cstheme="minorHAnsi"/>
          <w:sz w:val="20"/>
          <w:szCs w:val="20"/>
        </w:rPr>
        <w:t> » On s’interroge pour savoir si cet article vise aussi le concessionnaire.</w:t>
      </w:r>
    </w:p>
    <w:p w14:paraId="19C7D4E7" w14:textId="77777777" w:rsidR="003A76EE" w:rsidRPr="00635CFA" w:rsidRDefault="003A76EE" w:rsidP="00AF1AA5">
      <w:pPr>
        <w:spacing w:after="0" w:line="240" w:lineRule="auto"/>
        <w:rPr>
          <w:rFonts w:cstheme="minorHAnsi"/>
          <w:sz w:val="20"/>
          <w:szCs w:val="20"/>
        </w:rPr>
      </w:pPr>
    </w:p>
    <w:p w14:paraId="223F6D13" w14:textId="77777777" w:rsidR="003A76EE" w:rsidRDefault="003A76EE" w:rsidP="00AF1AA5">
      <w:pPr>
        <w:spacing w:after="0" w:line="240" w:lineRule="auto"/>
        <w:rPr>
          <w:rFonts w:cstheme="minorHAnsi"/>
          <w:sz w:val="20"/>
          <w:szCs w:val="20"/>
        </w:rPr>
      </w:pPr>
      <w:r>
        <w:rPr>
          <w:rFonts w:cstheme="minorHAnsi"/>
          <w:sz w:val="20"/>
          <w:szCs w:val="20"/>
        </w:rPr>
        <w:t>Par contre un règlement (arrêté) devra aux termes de l’article 27 concernant l’ARE, prévoir :</w:t>
      </w:r>
    </w:p>
    <w:p w14:paraId="76482C7E" w14:textId="77777777" w:rsidR="003A76EE" w:rsidRPr="008F04E8" w:rsidRDefault="003A76EE" w:rsidP="008F04E8">
      <w:pPr>
        <w:spacing w:after="0" w:line="240" w:lineRule="auto"/>
        <w:rPr>
          <w:rFonts w:cstheme="minorHAnsi"/>
          <w:i/>
          <w:sz w:val="20"/>
          <w:szCs w:val="20"/>
        </w:rPr>
      </w:pPr>
      <w:r>
        <w:rPr>
          <w:rFonts w:cstheme="minorHAnsi"/>
          <w:i/>
          <w:sz w:val="20"/>
          <w:szCs w:val="20"/>
        </w:rPr>
        <w:t>« </w:t>
      </w:r>
      <w:r w:rsidRPr="008F04E8">
        <w:rPr>
          <w:rFonts w:cstheme="minorHAnsi"/>
          <w:i/>
          <w:sz w:val="20"/>
          <w:szCs w:val="20"/>
        </w:rPr>
        <w:t>- les frais de procédure et d'instruction des dossiers de litiges fixés par voie réglementaire ;</w:t>
      </w:r>
    </w:p>
    <w:p w14:paraId="49DFDFA0" w14:textId="77777777" w:rsidR="003A76EE" w:rsidRPr="008F04E8" w:rsidRDefault="003A76EE" w:rsidP="008F04E8">
      <w:pPr>
        <w:spacing w:after="0" w:line="240" w:lineRule="auto"/>
        <w:rPr>
          <w:rFonts w:cstheme="minorHAnsi"/>
          <w:i/>
          <w:sz w:val="20"/>
          <w:szCs w:val="20"/>
        </w:rPr>
      </w:pPr>
      <w:r w:rsidRPr="008F04E8">
        <w:rPr>
          <w:rFonts w:cstheme="minorHAnsi"/>
          <w:i/>
          <w:sz w:val="20"/>
          <w:szCs w:val="20"/>
        </w:rPr>
        <w:t>- une quote part, déterminée par voie réglementaire, des sanctions qu’elle prononce, ou d’autres sanctions à caractère financier prévues par la présente loi ;</w:t>
      </w:r>
      <w:r>
        <w:rPr>
          <w:rFonts w:cstheme="minorHAnsi"/>
          <w:i/>
          <w:sz w:val="20"/>
          <w:szCs w:val="20"/>
        </w:rPr>
        <w:t> »</w:t>
      </w:r>
    </w:p>
    <w:p w14:paraId="2C92CEB9" w14:textId="77777777" w:rsidR="003A76EE" w:rsidRPr="00686943" w:rsidRDefault="003A76EE" w:rsidP="00AF1AA5">
      <w:pPr>
        <w:spacing w:after="0" w:line="240" w:lineRule="auto"/>
        <w:rPr>
          <w:rFonts w:cstheme="minorHAnsi"/>
          <w:sz w:val="20"/>
          <w:szCs w:val="20"/>
        </w:rPr>
      </w:pPr>
    </w:p>
    <w:p w14:paraId="171161A2" w14:textId="77777777" w:rsidR="003A76EE" w:rsidRPr="00FC03B8" w:rsidRDefault="003A76EE" w:rsidP="009660A0">
      <w:pPr>
        <w:pStyle w:val="Listeafsnit"/>
        <w:numPr>
          <w:ilvl w:val="0"/>
          <w:numId w:val="16"/>
        </w:numPr>
        <w:autoSpaceDE w:val="0"/>
        <w:autoSpaceDN w:val="0"/>
        <w:adjustRightInd w:val="0"/>
        <w:spacing w:after="0" w:line="240" w:lineRule="auto"/>
        <w:rPr>
          <w:rFonts w:cstheme="minorHAnsi"/>
          <w:color w:val="1A1A1A"/>
          <w:sz w:val="20"/>
          <w:szCs w:val="20"/>
        </w:rPr>
      </w:pPr>
      <w:r>
        <w:rPr>
          <w:rFonts w:cstheme="minorHAnsi"/>
          <w:bCs/>
          <w:color w:val="000002"/>
          <w:sz w:val="20"/>
          <w:szCs w:val="20"/>
        </w:rPr>
        <w:t>Selon l’a</w:t>
      </w:r>
      <w:r w:rsidRPr="002A4647">
        <w:rPr>
          <w:rFonts w:cstheme="minorHAnsi"/>
          <w:bCs/>
          <w:color w:val="000002"/>
          <w:sz w:val="20"/>
          <w:szCs w:val="20"/>
        </w:rPr>
        <w:t>r</w:t>
      </w:r>
      <w:r w:rsidRPr="002A4647">
        <w:rPr>
          <w:rFonts w:cstheme="minorHAnsi"/>
          <w:bCs/>
          <w:color w:val="1A1A1A"/>
          <w:sz w:val="20"/>
          <w:szCs w:val="20"/>
        </w:rPr>
        <w:t>t</w:t>
      </w:r>
      <w:r w:rsidRPr="002A4647">
        <w:rPr>
          <w:rFonts w:cstheme="minorHAnsi"/>
          <w:bCs/>
          <w:color w:val="000002"/>
          <w:sz w:val="20"/>
          <w:szCs w:val="20"/>
        </w:rPr>
        <w:t xml:space="preserve">icle </w:t>
      </w:r>
      <w:r w:rsidRPr="002A4647">
        <w:rPr>
          <w:rFonts w:cstheme="minorHAnsi"/>
          <w:bCs/>
          <w:color w:val="1A1A1A"/>
          <w:sz w:val="20"/>
          <w:szCs w:val="20"/>
        </w:rPr>
        <w:t>29</w:t>
      </w:r>
      <w:r>
        <w:rPr>
          <w:rFonts w:cstheme="minorHAnsi"/>
          <w:bCs/>
          <w:color w:val="1A1A1A"/>
          <w:sz w:val="20"/>
          <w:szCs w:val="20"/>
        </w:rPr>
        <w:t xml:space="preserve"> du projet de code de l’électricité</w:t>
      </w:r>
      <w:r w:rsidRPr="002A4647">
        <w:rPr>
          <w:rFonts w:cstheme="minorHAnsi"/>
          <w:bCs/>
          <w:color w:val="1A1A1A"/>
          <w:sz w:val="20"/>
          <w:szCs w:val="20"/>
        </w:rPr>
        <w:t xml:space="preserve"> : </w:t>
      </w:r>
      <w:r>
        <w:rPr>
          <w:rFonts w:cstheme="minorHAnsi"/>
          <w:bCs/>
          <w:color w:val="1A1A1A"/>
          <w:sz w:val="20"/>
          <w:szCs w:val="20"/>
        </w:rPr>
        <w:t>« </w:t>
      </w:r>
      <w:r w:rsidRPr="002A4647">
        <w:rPr>
          <w:rFonts w:cstheme="minorHAnsi"/>
          <w:bCs/>
          <w:color w:val="1A1A1A"/>
          <w:sz w:val="20"/>
          <w:szCs w:val="20"/>
        </w:rPr>
        <w:t xml:space="preserve">Des ressources de </w:t>
      </w:r>
      <w:r w:rsidRPr="002A4647">
        <w:rPr>
          <w:rFonts w:cstheme="minorHAnsi"/>
          <w:sz w:val="20"/>
          <w:szCs w:val="20"/>
        </w:rPr>
        <w:t>la Structure en charge de l’électrification rurale</w:t>
      </w:r>
      <w:r>
        <w:rPr>
          <w:rFonts w:cstheme="minorHAnsi"/>
          <w:sz w:val="20"/>
          <w:szCs w:val="20"/>
        </w:rPr>
        <w:t> »</w:t>
      </w:r>
      <w:r w:rsidRPr="002A4647">
        <w:rPr>
          <w:rFonts w:cstheme="minorHAnsi"/>
          <w:color w:val="1A1A1A"/>
          <w:sz w:val="20"/>
          <w:szCs w:val="20"/>
        </w:rPr>
        <w:t> </w:t>
      </w:r>
      <w:r>
        <w:rPr>
          <w:rFonts w:cstheme="minorHAnsi"/>
          <w:color w:val="1A1A1A"/>
          <w:sz w:val="20"/>
          <w:szCs w:val="20"/>
        </w:rPr>
        <w:t xml:space="preserve">, </w:t>
      </w:r>
      <w:r w:rsidRPr="00FC03B8">
        <w:rPr>
          <w:rFonts w:cstheme="minorHAnsi"/>
          <w:sz w:val="20"/>
          <w:szCs w:val="20"/>
        </w:rPr>
        <w:t>Les activités de l’Agence en charge de l’électrification rurale sont financées par les ressources du Fonds d'Electrification Rurale créé par voie réglementaire et alimenté à travers :</w:t>
      </w:r>
    </w:p>
    <w:p w14:paraId="10DB2FD6" w14:textId="77777777" w:rsidR="003A76EE" w:rsidRDefault="003A76EE" w:rsidP="002A4647">
      <w:pPr>
        <w:spacing w:after="0" w:line="240" w:lineRule="auto"/>
        <w:rPr>
          <w:rFonts w:cstheme="minorHAnsi"/>
          <w:sz w:val="20"/>
          <w:szCs w:val="20"/>
        </w:rPr>
      </w:pPr>
      <w:r>
        <w:rPr>
          <w:rFonts w:cstheme="minorHAnsi"/>
          <w:sz w:val="20"/>
          <w:szCs w:val="20"/>
        </w:rPr>
        <w:t>………………………. </w:t>
      </w:r>
    </w:p>
    <w:p w14:paraId="43C6F01F" w14:textId="77777777" w:rsidR="003A76EE" w:rsidRPr="002A4647" w:rsidRDefault="003A76EE" w:rsidP="002A4647">
      <w:pPr>
        <w:spacing w:after="0" w:line="240" w:lineRule="auto"/>
        <w:rPr>
          <w:rFonts w:cstheme="minorHAnsi"/>
          <w:sz w:val="20"/>
          <w:szCs w:val="20"/>
        </w:rPr>
      </w:pPr>
      <w:r w:rsidRPr="002A4647">
        <w:rPr>
          <w:rFonts w:cstheme="minorHAnsi"/>
          <w:sz w:val="20"/>
          <w:szCs w:val="20"/>
        </w:rPr>
        <w:t>- les redevances de tous les titulaires de titres d’exploitation hors réseau opérant dans le Secteur de l'électricité, telles que fixées par voie réglementaire ;</w:t>
      </w:r>
    </w:p>
    <w:p w14:paraId="41F6A4C3" w14:textId="77777777" w:rsidR="003A76EE" w:rsidRPr="002A4647" w:rsidRDefault="003A76EE" w:rsidP="002A4647">
      <w:pPr>
        <w:autoSpaceDE w:val="0"/>
        <w:autoSpaceDN w:val="0"/>
        <w:adjustRightInd w:val="0"/>
        <w:spacing w:after="0" w:line="240" w:lineRule="auto"/>
        <w:rPr>
          <w:rFonts w:cstheme="minorHAnsi"/>
          <w:color w:val="393939"/>
          <w:sz w:val="20"/>
          <w:szCs w:val="20"/>
        </w:rPr>
      </w:pPr>
      <w:r w:rsidRPr="002A4647">
        <w:rPr>
          <w:rFonts w:cstheme="minorHAnsi"/>
          <w:color w:val="000002"/>
          <w:sz w:val="20"/>
          <w:szCs w:val="20"/>
        </w:rPr>
        <w:t>- l</w:t>
      </w:r>
      <w:r w:rsidRPr="002A4647">
        <w:rPr>
          <w:rFonts w:cstheme="minorHAnsi"/>
          <w:color w:val="1A1A1A"/>
          <w:sz w:val="20"/>
          <w:szCs w:val="20"/>
        </w:rPr>
        <w:t>e</w:t>
      </w:r>
      <w:r w:rsidRPr="002A4647">
        <w:rPr>
          <w:rFonts w:cstheme="minorHAnsi"/>
          <w:color w:val="393939"/>
          <w:sz w:val="20"/>
          <w:szCs w:val="20"/>
        </w:rPr>
        <w:t xml:space="preserve">s </w:t>
      </w:r>
      <w:r w:rsidRPr="002A4647">
        <w:rPr>
          <w:rFonts w:cstheme="minorHAnsi"/>
          <w:color w:val="1A1A1A"/>
          <w:sz w:val="20"/>
          <w:szCs w:val="20"/>
        </w:rPr>
        <w:t>p</w:t>
      </w:r>
      <w:r w:rsidRPr="002A4647">
        <w:rPr>
          <w:rFonts w:cstheme="minorHAnsi"/>
          <w:color w:val="000002"/>
          <w:sz w:val="20"/>
          <w:szCs w:val="20"/>
        </w:rPr>
        <w:t>r</w:t>
      </w:r>
      <w:r w:rsidRPr="002A4647">
        <w:rPr>
          <w:rFonts w:cstheme="minorHAnsi"/>
          <w:color w:val="1A1A1A"/>
          <w:sz w:val="20"/>
          <w:szCs w:val="20"/>
        </w:rPr>
        <w:t>é</w:t>
      </w:r>
      <w:r w:rsidRPr="002A4647">
        <w:rPr>
          <w:rFonts w:cstheme="minorHAnsi"/>
          <w:color w:val="000002"/>
          <w:sz w:val="20"/>
          <w:szCs w:val="20"/>
        </w:rPr>
        <w:t>l</w:t>
      </w:r>
      <w:r w:rsidRPr="002A4647">
        <w:rPr>
          <w:rFonts w:cstheme="minorHAnsi"/>
          <w:color w:val="1A1A1A"/>
          <w:sz w:val="20"/>
          <w:szCs w:val="20"/>
        </w:rPr>
        <w:t>èv</w:t>
      </w:r>
      <w:r w:rsidRPr="002A4647">
        <w:rPr>
          <w:rFonts w:cstheme="minorHAnsi"/>
          <w:color w:val="393939"/>
          <w:sz w:val="20"/>
          <w:szCs w:val="20"/>
        </w:rPr>
        <w:t>e</w:t>
      </w:r>
      <w:r w:rsidRPr="002A4647">
        <w:rPr>
          <w:rFonts w:cstheme="minorHAnsi"/>
          <w:color w:val="1A1A1A"/>
          <w:sz w:val="20"/>
          <w:szCs w:val="20"/>
        </w:rPr>
        <w:t>me</w:t>
      </w:r>
      <w:r w:rsidRPr="002A4647">
        <w:rPr>
          <w:rFonts w:cstheme="minorHAnsi"/>
          <w:color w:val="000002"/>
          <w:sz w:val="20"/>
          <w:szCs w:val="20"/>
        </w:rPr>
        <w:t>n</w:t>
      </w:r>
      <w:r w:rsidRPr="002A4647">
        <w:rPr>
          <w:rFonts w:cstheme="minorHAnsi"/>
          <w:color w:val="393939"/>
          <w:sz w:val="20"/>
          <w:szCs w:val="20"/>
        </w:rPr>
        <w:t>t</w:t>
      </w:r>
      <w:r w:rsidRPr="002A4647">
        <w:rPr>
          <w:rFonts w:cstheme="minorHAnsi"/>
          <w:color w:val="1A1A1A"/>
          <w:sz w:val="20"/>
          <w:szCs w:val="20"/>
        </w:rPr>
        <w:t>s d</w:t>
      </w:r>
      <w:r w:rsidRPr="002A4647">
        <w:rPr>
          <w:rFonts w:cstheme="minorHAnsi"/>
          <w:color w:val="5B5B5B"/>
          <w:sz w:val="20"/>
          <w:szCs w:val="20"/>
        </w:rPr>
        <w:t>'</w:t>
      </w:r>
      <w:r w:rsidRPr="002A4647">
        <w:rPr>
          <w:rFonts w:cstheme="minorHAnsi"/>
          <w:color w:val="1A1A1A"/>
          <w:sz w:val="20"/>
          <w:szCs w:val="20"/>
        </w:rPr>
        <w:t>u</w:t>
      </w:r>
      <w:r w:rsidRPr="002A4647">
        <w:rPr>
          <w:rFonts w:cstheme="minorHAnsi"/>
          <w:color w:val="000002"/>
          <w:sz w:val="20"/>
          <w:szCs w:val="20"/>
        </w:rPr>
        <w:t>n</w:t>
      </w:r>
      <w:r w:rsidRPr="002A4647">
        <w:rPr>
          <w:rFonts w:cstheme="minorHAnsi"/>
          <w:color w:val="393939"/>
          <w:sz w:val="20"/>
          <w:szCs w:val="20"/>
        </w:rPr>
        <w:t xml:space="preserve">e </w:t>
      </w:r>
      <w:r w:rsidRPr="002A4647">
        <w:rPr>
          <w:rFonts w:cstheme="minorHAnsi"/>
          <w:color w:val="1A1A1A"/>
          <w:sz w:val="20"/>
          <w:szCs w:val="20"/>
        </w:rPr>
        <w:t>ta</w:t>
      </w:r>
      <w:r w:rsidRPr="002A4647">
        <w:rPr>
          <w:rFonts w:cstheme="minorHAnsi"/>
          <w:color w:val="393939"/>
          <w:sz w:val="20"/>
          <w:szCs w:val="20"/>
        </w:rPr>
        <w:t>x</w:t>
      </w:r>
      <w:r w:rsidRPr="002A4647">
        <w:rPr>
          <w:rFonts w:cstheme="minorHAnsi"/>
          <w:color w:val="1A1A1A"/>
          <w:sz w:val="20"/>
          <w:szCs w:val="20"/>
        </w:rPr>
        <w:t xml:space="preserve">e </w:t>
      </w:r>
      <w:r w:rsidRPr="002A4647">
        <w:rPr>
          <w:rFonts w:cstheme="minorHAnsi"/>
          <w:color w:val="393939"/>
          <w:sz w:val="20"/>
          <w:szCs w:val="20"/>
        </w:rPr>
        <w:t>sur chaq</w:t>
      </w:r>
      <w:r w:rsidRPr="002A4647">
        <w:rPr>
          <w:rFonts w:cstheme="minorHAnsi"/>
          <w:color w:val="1A1A1A"/>
          <w:sz w:val="20"/>
          <w:szCs w:val="20"/>
        </w:rPr>
        <w:t>u</w:t>
      </w:r>
      <w:r w:rsidRPr="002A4647">
        <w:rPr>
          <w:rFonts w:cstheme="minorHAnsi"/>
          <w:color w:val="393939"/>
          <w:sz w:val="20"/>
          <w:szCs w:val="20"/>
        </w:rPr>
        <w:t>e k</w:t>
      </w:r>
      <w:r w:rsidRPr="002A4647">
        <w:rPr>
          <w:rFonts w:cstheme="minorHAnsi"/>
          <w:color w:val="5B5B5B"/>
          <w:sz w:val="20"/>
          <w:szCs w:val="20"/>
        </w:rPr>
        <w:t>i</w:t>
      </w:r>
      <w:r w:rsidRPr="002A4647">
        <w:rPr>
          <w:rFonts w:cstheme="minorHAnsi"/>
          <w:color w:val="393939"/>
          <w:sz w:val="20"/>
          <w:szCs w:val="20"/>
        </w:rPr>
        <w:t>low</w:t>
      </w:r>
      <w:r w:rsidRPr="002A4647">
        <w:rPr>
          <w:rFonts w:cstheme="minorHAnsi"/>
          <w:color w:val="1A1A1A"/>
          <w:sz w:val="20"/>
          <w:szCs w:val="20"/>
        </w:rPr>
        <w:t>att</w:t>
      </w:r>
      <w:r w:rsidRPr="002A4647">
        <w:rPr>
          <w:rFonts w:cstheme="minorHAnsi"/>
          <w:color w:val="393939"/>
          <w:sz w:val="20"/>
          <w:szCs w:val="20"/>
        </w:rPr>
        <w:t>he</w:t>
      </w:r>
      <w:r w:rsidRPr="002A4647">
        <w:rPr>
          <w:rFonts w:cstheme="minorHAnsi"/>
          <w:color w:val="1A1A1A"/>
          <w:sz w:val="20"/>
          <w:szCs w:val="20"/>
        </w:rPr>
        <w:t>ur</w:t>
      </w:r>
      <w:r w:rsidRPr="002A4647">
        <w:rPr>
          <w:rFonts w:cstheme="minorHAnsi"/>
          <w:color w:val="393939"/>
          <w:sz w:val="20"/>
          <w:szCs w:val="20"/>
        </w:rPr>
        <w:t>e vend</w:t>
      </w:r>
      <w:r w:rsidRPr="002A4647">
        <w:rPr>
          <w:rFonts w:cstheme="minorHAnsi"/>
          <w:color w:val="1A1A1A"/>
          <w:sz w:val="20"/>
          <w:szCs w:val="20"/>
        </w:rPr>
        <w:t>u au</w:t>
      </w:r>
      <w:r w:rsidRPr="002A4647">
        <w:rPr>
          <w:rFonts w:cstheme="minorHAnsi"/>
          <w:color w:val="393939"/>
          <w:sz w:val="20"/>
          <w:szCs w:val="20"/>
        </w:rPr>
        <w:t>x co</w:t>
      </w:r>
      <w:r w:rsidRPr="002A4647">
        <w:rPr>
          <w:rFonts w:cstheme="minorHAnsi"/>
          <w:color w:val="1A1A1A"/>
          <w:sz w:val="20"/>
          <w:szCs w:val="20"/>
        </w:rPr>
        <w:t>n</w:t>
      </w:r>
      <w:r w:rsidRPr="002A4647">
        <w:rPr>
          <w:rFonts w:cstheme="minorHAnsi"/>
          <w:color w:val="393939"/>
          <w:sz w:val="20"/>
          <w:szCs w:val="20"/>
        </w:rPr>
        <w:t>s</w:t>
      </w:r>
      <w:r w:rsidRPr="002A4647">
        <w:rPr>
          <w:rFonts w:cstheme="minorHAnsi"/>
          <w:color w:val="1A1A1A"/>
          <w:sz w:val="20"/>
          <w:szCs w:val="20"/>
        </w:rPr>
        <w:t>omm</w:t>
      </w:r>
      <w:r w:rsidRPr="002A4647">
        <w:rPr>
          <w:rFonts w:cstheme="minorHAnsi"/>
          <w:color w:val="393939"/>
          <w:sz w:val="20"/>
          <w:szCs w:val="20"/>
        </w:rPr>
        <w:t>ateu</w:t>
      </w:r>
      <w:r w:rsidRPr="002A4647">
        <w:rPr>
          <w:rFonts w:cstheme="minorHAnsi"/>
          <w:color w:val="1A1A1A"/>
          <w:sz w:val="20"/>
          <w:szCs w:val="20"/>
        </w:rPr>
        <w:t>r</w:t>
      </w:r>
      <w:r w:rsidRPr="002A4647">
        <w:rPr>
          <w:rFonts w:cstheme="minorHAnsi"/>
          <w:color w:val="393939"/>
          <w:sz w:val="20"/>
          <w:szCs w:val="20"/>
        </w:rPr>
        <w:t>s fin</w:t>
      </w:r>
      <w:r w:rsidRPr="002A4647">
        <w:rPr>
          <w:rFonts w:cstheme="minorHAnsi"/>
          <w:color w:val="1A1A1A"/>
          <w:sz w:val="20"/>
          <w:szCs w:val="20"/>
        </w:rPr>
        <w:t>a</w:t>
      </w:r>
      <w:r w:rsidRPr="002A4647">
        <w:rPr>
          <w:rFonts w:cstheme="minorHAnsi"/>
          <w:color w:val="393939"/>
          <w:sz w:val="20"/>
          <w:szCs w:val="20"/>
        </w:rPr>
        <w:t>ux ou aux clients éligibles ;</w:t>
      </w:r>
    </w:p>
    <w:p w14:paraId="2E1B9BF7" w14:textId="77777777" w:rsidR="003A76EE" w:rsidRPr="00F86523" w:rsidRDefault="003A76EE" w:rsidP="00686943">
      <w:pPr>
        <w:spacing w:after="0" w:line="240" w:lineRule="auto"/>
        <w:rPr>
          <w:rFonts w:ascii="Arial" w:hAnsi="Arial" w:cs="Arial"/>
        </w:rPr>
      </w:pPr>
    </w:p>
    <w:p w14:paraId="743B2560" w14:textId="77777777" w:rsidR="003A76EE" w:rsidRPr="00686943" w:rsidRDefault="003A76EE">
      <w:pPr>
        <w:pStyle w:val="Fodnotetekst"/>
        <w:rPr>
          <w:rFonts w:cstheme="minorHAnsi"/>
          <w:sz w:val="20"/>
          <w:szCs w:val="20"/>
        </w:rPr>
      </w:pPr>
    </w:p>
  </w:footnote>
  <w:footnote w:id="45">
    <w:p w14:paraId="74F2501C" w14:textId="77777777" w:rsidR="003A76EE" w:rsidRPr="00635CFA" w:rsidRDefault="003A76EE" w:rsidP="006D2E61">
      <w:pPr>
        <w:pStyle w:val="Fodnotetekst"/>
        <w:rPr>
          <w:sz w:val="20"/>
          <w:szCs w:val="20"/>
        </w:rPr>
      </w:pPr>
      <w:r w:rsidRPr="00635CFA">
        <w:rPr>
          <w:rStyle w:val="Fodnotehenvisning"/>
          <w:sz w:val="20"/>
          <w:szCs w:val="20"/>
        </w:rPr>
        <w:footnoteRef/>
      </w:r>
      <w:r w:rsidRPr="00635CFA">
        <w:rPr>
          <w:sz w:val="20"/>
          <w:szCs w:val="20"/>
        </w:rPr>
        <w:t xml:space="preserve"> L’article 26-5 « règlement des litiges et de sanctions » du projet de code de l’électricité prévoit en effet l’intervention de l’ARE dans ce cas</w:t>
      </w:r>
    </w:p>
  </w:footnote>
  <w:footnote w:id="46">
    <w:p w14:paraId="06135FB6" w14:textId="460893E0" w:rsidR="003A76EE" w:rsidRPr="007D4CD2" w:rsidRDefault="003A76EE">
      <w:pPr>
        <w:pStyle w:val="Fodnotetekst"/>
        <w:rPr>
          <w:sz w:val="20"/>
          <w:szCs w:val="20"/>
        </w:rPr>
      </w:pPr>
      <w:r w:rsidRPr="007D4CD2">
        <w:rPr>
          <w:rStyle w:val="Fodnotehenvisning"/>
        </w:rPr>
        <w:footnoteRef/>
      </w:r>
      <w:r w:rsidRPr="007D4CD2">
        <w:t xml:space="preserve"> </w:t>
      </w:r>
      <w:r w:rsidRPr="007D4CD2">
        <w:rPr>
          <w:sz w:val="20"/>
          <w:szCs w:val="20"/>
        </w:rPr>
        <w:t>Conformément à la loi du code de l’électricité (article 20 qui dispose « </w:t>
      </w:r>
      <w:r w:rsidRPr="007D4CD2">
        <w:rPr>
          <w:i/>
          <w:sz w:val="20"/>
          <w:szCs w:val="20"/>
        </w:rPr>
        <w:t xml:space="preserve">les conventions de concession prennent fin … en cas d’exercice par l’Etat de sa faculté de rachat de la concession conformément aux modalités stipulés dans les conventions de concession ». </w:t>
      </w:r>
      <w:r w:rsidRPr="007D4CD2">
        <w:rPr>
          <w:sz w:val="20"/>
          <w:szCs w:val="20"/>
        </w:rPr>
        <w:t>Ce qui veut dire que la concession doit fixer les modalités de rachat. La règle édictée par la loi est le droit au rachat de la concession par l’Etat.</w:t>
      </w:r>
    </w:p>
  </w:footnote>
  <w:footnote w:id="47">
    <w:p w14:paraId="197F469A" w14:textId="75251DD0" w:rsidR="003A76EE" w:rsidRPr="007D4CD2" w:rsidRDefault="003A76EE">
      <w:pPr>
        <w:pStyle w:val="Fodnotetekst"/>
        <w:rPr>
          <w:sz w:val="20"/>
          <w:szCs w:val="20"/>
        </w:rPr>
      </w:pPr>
      <w:r w:rsidRPr="007D4CD2">
        <w:rPr>
          <w:rStyle w:val="Fodnotehenvisning"/>
          <w:sz w:val="20"/>
          <w:szCs w:val="20"/>
        </w:rPr>
        <w:footnoteRef/>
      </w:r>
      <w:r w:rsidRPr="007D4CD2">
        <w:rPr>
          <w:sz w:val="20"/>
          <w:szCs w:val="20"/>
        </w:rPr>
        <w:t xml:space="preserve"> Voir article 21 du code de l’électricité</w:t>
      </w:r>
    </w:p>
  </w:footnote>
  <w:footnote w:id="48">
    <w:p w14:paraId="62EC67A8" w14:textId="77777777" w:rsidR="003A76EE" w:rsidRDefault="003A76EE">
      <w:pPr>
        <w:pStyle w:val="Fodnotetekst"/>
      </w:pPr>
      <w:r w:rsidRPr="00CD31B5">
        <w:rPr>
          <w:rStyle w:val="Fodnotehenvisning"/>
          <w:sz w:val="20"/>
          <w:szCs w:val="20"/>
        </w:rPr>
        <w:footnoteRef/>
      </w:r>
      <w:r w:rsidRPr="00CD31B5">
        <w:rPr>
          <w:sz w:val="20"/>
          <w:szCs w:val="20"/>
        </w:rPr>
        <w:t xml:space="preserve">   L’ABERME autorité concédante qui aura engagé des travaux avant la date d’entrée en vigueur de la concession devra prendre la précaution de prévoir des clauses de succession, permettant au concessionnaire de se substituer à elle dans les droits et obligations qu’elle détenait en vertu des contrats qu’elle a signés avec les entreprises en charge des travaux (Novation)</w:t>
      </w:r>
    </w:p>
  </w:footnote>
  <w:footnote w:id="49">
    <w:p w14:paraId="6A87CEBB" w14:textId="061DD7F5" w:rsidR="003A76EE" w:rsidRPr="009779B3" w:rsidRDefault="003A76EE">
      <w:pPr>
        <w:pStyle w:val="Fodnotetekst"/>
      </w:pPr>
    </w:p>
  </w:footnote>
  <w:footnote w:id="50">
    <w:p w14:paraId="22517518" w14:textId="77777777" w:rsidR="003A76EE" w:rsidRPr="002E4396" w:rsidRDefault="003A76EE" w:rsidP="00D62FE5">
      <w:pPr>
        <w:pStyle w:val="Fodnotetekst"/>
      </w:pPr>
      <w:r>
        <w:rPr>
          <w:rStyle w:val="Fodnotehenvisning"/>
        </w:rPr>
        <w:footnoteRef/>
      </w:r>
      <w:r>
        <w:t xml:space="preserve"> </w:t>
      </w:r>
      <w:r w:rsidRPr="002E4396">
        <w:rPr>
          <w:rFonts w:cstheme="minorHAnsi"/>
          <w:sz w:val="20"/>
        </w:rPr>
        <w:t>L’attribution d’une prime de performance au nombre de branchements réalisés pendant les 3 premières années peut être un outil qui permet à la fois de densifier rapidement la consommation du système et d’offrir une aide à certaines catégories de consommateurs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AAE342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6554AC"/>
    <w:multiLevelType w:val="multilevel"/>
    <w:tmpl w:val="441AEFF8"/>
    <w:lvl w:ilvl="0">
      <w:start w:val="69"/>
      <w:numFmt w:val="decimal"/>
      <w:lvlText w:val="%1"/>
      <w:lvlJc w:val="left"/>
      <w:pPr>
        <w:ind w:left="375" w:hanging="375"/>
      </w:pPr>
      <w:rPr>
        <w:rFonts w:hint="default"/>
      </w:rPr>
    </w:lvl>
    <w:lvl w:ilvl="1">
      <w:start w:val="3"/>
      <w:numFmt w:val="decimal"/>
      <w:lvlText w:val="%1.%2"/>
      <w:lvlJc w:val="left"/>
      <w:pPr>
        <w:ind w:left="2502" w:hanging="375"/>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064" w:hanging="1440"/>
      </w:pPr>
      <w:rPr>
        <w:rFonts w:hint="default"/>
      </w:rPr>
    </w:lvl>
  </w:abstractNum>
  <w:abstractNum w:abstractNumId="3" w15:restartNumberingAfterBreak="0">
    <w:nsid w:val="01455505"/>
    <w:multiLevelType w:val="multilevel"/>
    <w:tmpl w:val="D64EF1A4"/>
    <w:lvl w:ilvl="0">
      <w:start w:val="59"/>
      <w:numFmt w:val="decimal"/>
      <w:lvlText w:val="%1."/>
      <w:lvlJc w:val="left"/>
      <w:pPr>
        <w:ind w:left="480" w:hanging="480"/>
      </w:pPr>
      <w:rPr>
        <w:rFonts w:hint="default"/>
      </w:rPr>
    </w:lvl>
    <w:lvl w:ilvl="1">
      <w:start w:val="2"/>
      <w:numFmt w:val="decimal"/>
      <w:lvlText w:val="%1.%2."/>
      <w:lvlJc w:val="left"/>
      <w:pPr>
        <w:ind w:left="1890" w:hanging="48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 w15:restartNumberingAfterBreak="0">
    <w:nsid w:val="029C4798"/>
    <w:multiLevelType w:val="hybridMultilevel"/>
    <w:tmpl w:val="9EF0D7FE"/>
    <w:lvl w:ilvl="0" w:tplc="04090001">
      <w:start w:val="1"/>
      <w:numFmt w:val="bullet"/>
      <w:pStyle w:val="descriptif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E69CA"/>
    <w:multiLevelType w:val="hybridMultilevel"/>
    <w:tmpl w:val="71A66FCA"/>
    <w:lvl w:ilvl="0" w:tplc="1220DC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072EFD"/>
    <w:multiLevelType w:val="hybridMultilevel"/>
    <w:tmpl w:val="946C8534"/>
    <w:lvl w:ilvl="0" w:tplc="040C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419A4"/>
    <w:multiLevelType w:val="hybridMultilevel"/>
    <w:tmpl w:val="C5BE8688"/>
    <w:lvl w:ilvl="0" w:tplc="6E9E000A">
      <w:start w:val="1"/>
      <w:numFmt w:val="lowerLetter"/>
      <w:lvlText w:val="%1)"/>
      <w:lvlJc w:val="left"/>
      <w:pPr>
        <w:tabs>
          <w:tab w:val="num" w:pos="732"/>
        </w:tabs>
        <w:ind w:left="732" w:hanging="360"/>
      </w:pPr>
      <w:rPr>
        <w:rFonts w:hint="default"/>
      </w:rPr>
    </w:lvl>
    <w:lvl w:ilvl="1" w:tplc="040C0019" w:tentative="1">
      <w:start w:val="1"/>
      <w:numFmt w:val="lowerLetter"/>
      <w:lvlText w:val="%2."/>
      <w:lvlJc w:val="left"/>
      <w:pPr>
        <w:tabs>
          <w:tab w:val="num" w:pos="1452"/>
        </w:tabs>
        <w:ind w:left="1452" w:hanging="360"/>
      </w:pPr>
    </w:lvl>
    <w:lvl w:ilvl="2" w:tplc="040C001B" w:tentative="1">
      <w:start w:val="1"/>
      <w:numFmt w:val="lowerRoman"/>
      <w:lvlText w:val="%3."/>
      <w:lvlJc w:val="right"/>
      <w:pPr>
        <w:tabs>
          <w:tab w:val="num" w:pos="2172"/>
        </w:tabs>
        <w:ind w:left="2172" w:hanging="180"/>
      </w:pPr>
    </w:lvl>
    <w:lvl w:ilvl="3" w:tplc="040C000F" w:tentative="1">
      <w:start w:val="1"/>
      <w:numFmt w:val="decimal"/>
      <w:lvlText w:val="%4."/>
      <w:lvlJc w:val="left"/>
      <w:pPr>
        <w:tabs>
          <w:tab w:val="num" w:pos="2892"/>
        </w:tabs>
        <w:ind w:left="2892" w:hanging="360"/>
      </w:pPr>
    </w:lvl>
    <w:lvl w:ilvl="4" w:tplc="040C0019" w:tentative="1">
      <w:start w:val="1"/>
      <w:numFmt w:val="lowerLetter"/>
      <w:lvlText w:val="%5."/>
      <w:lvlJc w:val="left"/>
      <w:pPr>
        <w:tabs>
          <w:tab w:val="num" w:pos="3612"/>
        </w:tabs>
        <w:ind w:left="3612" w:hanging="360"/>
      </w:pPr>
    </w:lvl>
    <w:lvl w:ilvl="5" w:tplc="040C001B" w:tentative="1">
      <w:start w:val="1"/>
      <w:numFmt w:val="lowerRoman"/>
      <w:lvlText w:val="%6."/>
      <w:lvlJc w:val="right"/>
      <w:pPr>
        <w:tabs>
          <w:tab w:val="num" w:pos="4332"/>
        </w:tabs>
        <w:ind w:left="4332" w:hanging="180"/>
      </w:pPr>
    </w:lvl>
    <w:lvl w:ilvl="6" w:tplc="040C000F" w:tentative="1">
      <w:start w:val="1"/>
      <w:numFmt w:val="decimal"/>
      <w:lvlText w:val="%7."/>
      <w:lvlJc w:val="left"/>
      <w:pPr>
        <w:tabs>
          <w:tab w:val="num" w:pos="5052"/>
        </w:tabs>
        <w:ind w:left="5052" w:hanging="360"/>
      </w:pPr>
    </w:lvl>
    <w:lvl w:ilvl="7" w:tplc="040C0019" w:tentative="1">
      <w:start w:val="1"/>
      <w:numFmt w:val="lowerLetter"/>
      <w:lvlText w:val="%8."/>
      <w:lvlJc w:val="left"/>
      <w:pPr>
        <w:tabs>
          <w:tab w:val="num" w:pos="5772"/>
        </w:tabs>
        <w:ind w:left="5772" w:hanging="360"/>
      </w:pPr>
    </w:lvl>
    <w:lvl w:ilvl="8" w:tplc="040C001B" w:tentative="1">
      <w:start w:val="1"/>
      <w:numFmt w:val="lowerRoman"/>
      <w:lvlText w:val="%9."/>
      <w:lvlJc w:val="right"/>
      <w:pPr>
        <w:tabs>
          <w:tab w:val="num" w:pos="6492"/>
        </w:tabs>
        <w:ind w:left="6492" w:hanging="180"/>
      </w:pPr>
    </w:lvl>
  </w:abstractNum>
  <w:abstractNum w:abstractNumId="8" w15:restartNumberingAfterBreak="0">
    <w:nsid w:val="0EF9101B"/>
    <w:multiLevelType w:val="multilevel"/>
    <w:tmpl w:val="A4CA6008"/>
    <w:lvl w:ilvl="0">
      <w:start w:val="58"/>
      <w:numFmt w:val="decimal"/>
      <w:lvlText w:val="%1"/>
      <w:lvlJc w:val="left"/>
      <w:pPr>
        <w:ind w:left="420" w:hanging="420"/>
      </w:pPr>
      <w:rPr>
        <w:rFonts w:hint="default"/>
        <w:sz w:val="24"/>
      </w:rPr>
    </w:lvl>
    <w:lvl w:ilvl="1">
      <w:start w:val="2"/>
      <w:numFmt w:val="decimal"/>
      <w:lvlText w:val="%1.%2"/>
      <w:lvlJc w:val="left"/>
      <w:pPr>
        <w:ind w:left="1560" w:hanging="420"/>
      </w:pPr>
      <w:rPr>
        <w:rFonts w:hint="default"/>
        <w:sz w:val="22"/>
        <w:szCs w:val="20"/>
      </w:rPr>
    </w:lvl>
    <w:lvl w:ilvl="2">
      <w:start w:val="1"/>
      <w:numFmt w:val="decimal"/>
      <w:lvlText w:val="%1.%2.%3"/>
      <w:lvlJc w:val="left"/>
      <w:pPr>
        <w:ind w:left="3000" w:hanging="720"/>
      </w:pPr>
      <w:rPr>
        <w:rFonts w:hint="default"/>
        <w:sz w:val="24"/>
      </w:rPr>
    </w:lvl>
    <w:lvl w:ilvl="3">
      <w:start w:val="1"/>
      <w:numFmt w:val="decimal"/>
      <w:lvlText w:val="%1.%2.%3.%4"/>
      <w:lvlJc w:val="left"/>
      <w:pPr>
        <w:ind w:left="4140" w:hanging="720"/>
      </w:pPr>
      <w:rPr>
        <w:rFonts w:hint="default"/>
        <w:sz w:val="24"/>
      </w:rPr>
    </w:lvl>
    <w:lvl w:ilvl="4">
      <w:start w:val="1"/>
      <w:numFmt w:val="decimal"/>
      <w:lvlText w:val="%1.%2.%3.%4.%5"/>
      <w:lvlJc w:val="left"/>
      <w:pPr>
        <w:ind w:left="5640" w:hanging="1080"/>
      </w:pPr>
      <w:rPr>
        <w:rFonts w:hint="default"/>
        <w:sz w:val="24"/>
      </w:rPr>
    </w:lvl>
    <w:lvl w:ilvl="5">
      <w:start w:val="1"/>
      <w:numFmt w:val="decimal"/>
      <w:lvlText w:val="%1.%2.%3.%4.%5.%6"/>
      <w:lvlJc w:val="left"/>
      <w:pPr>
        <w:ind w:left="6780" w:hanging="1080"/>
      </w:pPr>
      <w:rPr>
        <w:rFonts w:hint="default"/>
        <w:sz w:val="24"/>
      </w:rPr>
    </w:lvl>
    <w:lvl w:ilvl="6">
      <w:start w:val="1"/>
      <w:numFmt w:val="decimal"/>
      <w:lvlText w:val="%1.%2.%3.%4.%5.%6.%7"/>
      <w:lvlJc w:val="left"/>
      <w:pPr>
        <w:ind w:left="8280" w:hanging="1440"/>
      </w:pPr>
      <w:rPr>
        <w:rFonts w:hint="default"/>
        <w:sz w:val="24"/>
      </w:rPr>
    </w:lvl>
    <w:lvl w:ilvl="7">
      <w:start w:val="1"/>
      <w:numFmt w:val="decimal"/>
      <w:lvlText w:val="%1.%2.%3.%4.%5.%6.%7.%8"/>
      <w:lvlJc w:val="left"/>
      <w:pPr>
        <w:ind w:left="9420" w:hanging="1440"/>
      </w:pPr>
      <w:rPr>
        <w:rFonts w:hint="default"/>
        <w:sz w:val="24"/>
      </w:rPr>
    </w:lvl>
    <w:lvl w:ilvl="8">
      <w:start w:val="1"/>
      <w:numFmt w:val="decimal"/>
      <w:lvlText w:val="%1.%2.%3.%4.%5.%6.%7.%8.%9"/>
      <w:lvlJc w:val="left"/>
      <w:pPr>
        <w:ind w:left="10560" w:hanging="1440"/>
      </w:pPr>
      <w:rPr>
        <w:rFonts w:hint="default"/>
        <w:sz w:val="24"/>
      </w:rPr>
    </w:lvl>
  </w:abstractNum>
  <w:abstractNum w:abstractNumId="9" w15:restartNumberingAfterBreak="0">
    <w:nsid w:val="123C4323"/>
    <w:multiLevelType w:val="hybridMultilevel"/>
    <w:tmpl w:val="C10430A4"/>
    <w:lvl w:ilvl="0" w:tplc="040C0017">
      <w:start w:val="1"/>
      <w:numFmt w:val="lowerLetter"/>
      <w:lvlText w:val="%1)"/>
      <w:lvlJc w:val="left"/>
      <w:pPr>
        <w:tabs>
          <w:tab w:val="num" w:pos="1287"/>
        </w:tabs>
        <w:ind w:left="1287" w:hanging="360"/>
      </w:pPr>
      <w:rPr>
        <w:rFonts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48B5751"/>
    <w:multiLevelType w:val="hybridMultilevel"/>
    <w:tmpl w:val="179AB230"/>
    <w:lvl w:ilvl="0" w:tplc="C6F2A7DE">
      <w:start w:val="1"/>
      <w:numFmt w:val="lowerRoman"/>
      <w:lvlText w:val="(%1)"/>
      <w:lvlJc w:val="left"/>
      <w:pPr>
        <w:ind w:left="644" w:hanging="360"/>
      </w:pPr>
      <w:rPr>
        <w:rFonts w:hint="default"/>
        <w:color w:val="000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A1B05"/>
    <w:multiLevelType w:val="multilevel"/>
    <w:tmpl w:val="6F30EAE0"/>
    <w:lvl w:ilvl="0">
      <w:start w:val="2"/>
      <w:numFmt w:val="decimal"/>
      <w:pStyle w:val="Style2"/>
      <w:lvlText w:val="%1."/>
      <w:lvlJc w:val="left"/>
      <w:pPr>
        <w:ind w:left="720" w:hanging="360"/>
      </w:pPr>
      <w:rPr>
        <w:rFonts w:hint="default"/>
        <w:color w:val="0070C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21D6354"/>
    <w:multiLevelType w:val="hybridMultilevel"/>
    <w:tmpl w:val="BCEC26A8"/>
    <w:lvl w:ilvl="0" w:tplc="05B2F69C">
      <w:start w:val="1"/>
      <w:numFmt w:val="lowerLetter"/>
      <w:lvlText w:val="%1)"/>
      <w:lvlJc w:val="left"/>
      <w:pPr>
        <w:tabs>
          <w:tab w:val="num" w:pos="927"/>
        </w:tabs>
        <w:ind w:left="927"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2460945"/>
    <w:multiLevelType w:val="multilevel"/>
    <w:tmpl w:val="B7EA37E0"/>
    <w:lvl w:ilvl="0">
      <w:start w:val="1"/>
      <w:numFmt w:val="bullet"/>
      <w:lvlText w:val=""/>
      <w:lvlJc w:val="left"/>
      <w:pPr>
        <w:tabs>
          <w:tab w:val="num" w:pos="2160"/>
        </w:tabs>
        <w:ind w:left="2160" w:hanging="360"/>
      </w:pPr>
      <w:rPr>
        <w:rFonts w:ascii="Symbol" w:hAnsi="Symbol" w:hint="default"/>
        <w:sz w:val="20"/>
      </w:rPr>
    </w:lvl>
    <w:lvl w:ilvl="1">
      <w:start w:val="18"/>
      <w:numFmt w:val="upperLetter"/>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4" w15:restartNumberingAfterBreak="0">
    <w:nsid w:val="260E16D2"/>
    <w:multiLevelType w:val="multilevel"/>
    <w:tmpl w:val="316C7FE4"/>
    <w:lvl w:ilvl="0">
      <w:start w:val="27"/>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FA3105"/>
    <w:multiLevelType w:val="hybridMultilevel"/>
    <w:tmpl w:val="8B80560E"/>
    <w:lvl w:ilvl="0" w:tplc="2A5A387E">
      <w:start w:val="1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523BB0"/>
    <w:multiLevelType w:val="multilevel"/>
    <w:tmpl w:val="8B245136"/>
    <w:lvl w:ilvl="0">
      <w:start w:val="37"/>
      <w:numFmt w:val="decimal"/>
      <w:lvlText w:val="%1."/>
      <w:lvlJc w:val="left"/>
      <w:pPr>
        <w:ind w:left="480" w:hanging="480"/>
      </w:pPr>
      <w:rPr>
        <w:rFonts w:eastAsia="Times New Roman" w:hint="default"/>
        <w:sz w:val="24"/>
      </w:rPr>
    </w:lvl>
    <w:lvl w:ilvl="1">
      <w:start w:val="3"/>
      <w:numFmt w:val="decimal"/>
      <w:lvlText w:val="%1.%2."/>
      <w:lvlJc w:val="left"/>
      <w:pPr>
        <w:ind w:left="1601" w:hanging="480"/>
      </w:pPr>
      <w:rPr>
        <w:rFonts w:eastAsia="Times New Roman" w:hint="default"/>
        <w:sz w:val="24"/>
      </w:rPr>
    </w:lvl>
    <w:lvl w:ilvl="2">
      <w:start w:val="1"/>
      <w:numFmt w:val="decimal"/>
      <w:lvlText w:val="%1.%2.%3."/>
      <w:lvlJc w:val="left"/>
      <w:pPr>
        <w:ind w:left="2962" w:hanging="720"/>
      </w:pPr>
      <w:rPr>
        <w:rFonts w:eastAsia="Times New Roman" w:hint="default"/>
        <w:sz w:val="24"/>
      </w:rPr>
    </w:lvl>
    <w:lvl w:ilvl="3">
      <w:start w:val="1"/>
      <w:numFmt w:val="decimal"/>
      <w:lvlText w:val="%1.%2.%3.%4."/>
      <w:lvlJc w:val="left"/>
      <w:pPr>
        <w:ind w:left="4083" w:hanging="720"/>
      </w:pPr>
      <w:rPr>
        <w:rFonts w:eastAsia="Times New Roman" w:hint="default"/>
        <w:sz w:val="24"/>
      </w:rPr>
    </w:lvl>
    <w:lvl w:ilvl="4">
      <w:start w:val="1"/>
      <w:numFmt w:val="decimal"/>
      <w:lvlText w:val="%1.%2.%3.%4.%5."/>
      <w:lvlJc w:val="left"/>
      <w:pPr>
        <w:ind w:left="5564" w:hanging="1080"/>
      </w:pPr>
      <w:rPr>
        <w:rFonts w:eastAsia="Times New Roman" w:hint="default"/>
        <w:sz w:val="24"/>
      </w:rPr>
    </w:lvl>
    <w:lvl w:ilvl="5">
      <w:start w:val="1"/>
      <w:numFmt w:val="decimal"/>
      <w:lvlText w:val="%1.%2.%3.%4.%5.%6."/>
      <w:lvlJc w:val="left"/>
      <w:pPr>
        <w:ind w:left="6685" w:hanging="1080"/>
      </w:pPr>
      <w:rPr>
        <w:rFonts w:eastAsia="Times New Roman" w:hint="default"/>
        <w:sz w:val="24"/>
      </w:rPr>
    </w:lvl>
    <w:lvl w:ilvl="6">
      <w:start w:val="1"/>
      <w:numFmt w:val="decimal"/>
      <w:lvlText w:val="%1.%2.%3.%4.%5.%6.%7."/>
      <w:lvlJc w:val="left"/>
      <w:pPr>
        <w:ind w:left="8166" w:hanging="1440"/>
      </w:pPr>
      <w:rPr>
        <w:rFonts w:eastAsia="Times New Roman" w:hint="default"/>
        <w:sz w:val="24"/>
      </w:rPr>
    </w:lvl>
    <w:lvl w:ilvl="7">
      <w:start w:val="1"/>
      <w:numFmt w:val="decimal"/>
      <w:lvlText w:val="%1.%2.%3.%4.%5.%6.%7.%8."/>
      <w:lvlJc w:val="left"/>
      <w:pPr>
        <w:ind w:left="9287" w:hanging="1440"/>
      </w:pPr>
      <w:rPr>
        <w:rFonts w:eastAsia="Times New Roman" w:hint="default"/>
        <w:sz w:val="24"/>
      </w:rPr>
    </w:lvl>
    <w:lvl w:ilvl="8">
      <w:start w:val="1"/>
      <w:numFmt w:val="decimal"/>
      <w:lvlText w:val="%1.%2.%3.%4.%5.%6.%7.%8.%9."/>
      <w:lvlJc w:val="left"/>
      <w:pPr>
        <w:ind w:left="10768" w:hanging="1800"/>
      </w:pPr>
      <w:rPr>
        <w:rFonts w:eastAsia="Times New Roman" w:hint="default"/>
        <w:sz w:val="24"/>
      </w:rPr>
    </w:lvl>
  </w:abstractNum>
  <w:abstractNum w:abstractNumId="17" w15:restartNumberingAfterBreak="0">
    <w:nsid w:val="2AD849FD"/>
    <w:multiLevelType w:val="singleLevel"/>
    <w:tmpl w:val="8C66B324"/>
    <w:lvl w:ilvl="0">
      <w:start w:val="1"/>
      <w:numFmt w:val="bullet"/>
      <w:pStyle w:val="Normalindrykning"/>
      <w:lvlText w:val=""/>
      <w:lvlJc w:val="left"/>
      <w:pPr>
        <w:tabs>
          <w:tab w:val="num" w:pos="360"/>
        </w:tabs>
        <w:ind w:left="284" w:hanging="284"/>
      </w:pPr>
      <w:rPr>
        <w:rFonts w:ascii="Symbol" w:hAnsi="Symbol" w:hint="default"/>
        <w:sz w:val="20"/>
      </w:rPr>
    </w:lvl>
  </w:abstractNum>
  <w:abstractNum w:abstractNumId="18" w15:restartNumberingAfterBreak="0">
    <w:nsid w:val="2FE4770C"/>
    <w:multiLevelType w:val="hybridMultilevel"/>
    <w:tmpl w:val="83CEE50A"/>
    <w:lvl w:ilvl="0" w:tplc="6FD266F0">
      <w:start w:val="37"/>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15:restartNumberingAfterBreak="0">
    <w:nsid w:val="32785BE2"/>
    <w:multiLevelType w:val="multilevel"/>
    <w:tmpl w:val="74881144"/>
    <w:lvl w:ilvl="0">
      <w:start w:val="37"/>
      <w:numFmt w:val="decimal"/>
      <w:lvlText w:val="%1"/>
      <w:lvlJc w:val="left"/>
      <w:pPr>
        <w:ind w:left="420" w:hanging="420"/>
      </w:pPr>
      <w:rPr>
        <w:rFonts w:hint="default"/>
      </w:rPr>
    </w:lvl>
    <w:lvl w:ilvl="1">
      <w:start w:val="2"/>
      <w:numFmt w:val="decimal"/>
      <w:lvlText w:val="%1.%2"/>
      <w:lvlJc w:val="left"/>
      <w:pPr>
        <w:ind w:left="988" w:hanging="4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0" w15:restartNumberingAfterBreak="0">
    <w:nsid w:val="330A41F9"/>
    <w:multiLevelType w:val="hybridMultilevel"/>
    <w:tmpl w:val="5274A0A6"/>
    <w:lvl w:ilvl="0" w:tplc="0DF4C438">
      <w:start w:val="1"/>
      <w:numFmt w:val="bullet"/>
      <w:lvlText w:val="-"/>
      <w:lvlJc w:val="left"/>
      <w:pPr>
        <w:ind w:left="750" w:hanging="360"/>
      </w:pPr>
      <w:rPr>
        <w:rFonts w:ascii="Times New Roman" w:hAnsi="Times New Roman" w:cs="Times New Roman"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1" w15:restartNumberingAfterBreak="0">
    <w:nsid w:val="33C547E0"/>
    <w:multiLevelType w:val="multilevel"/>
    <w:tmpl w:val="6F6849A4"/>
    <w:lvl w:ilvl="0">
      <w:start w:val="1"/>
      <w:numFmt w:val="low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342062FE"/>
    <w:multiLevelType w:val="multilevel"/>
    <w:tmpl w:val="04E4EB54"/>
    <w:lvl w:ilvl="0">
      <w:start w:val="24"/>
      <w:numFmt w:val="decimal"/>
      <w:lvlText w:val="%1."/>
      <w:lvlJc w:val="left"/>
      <w:pPr>
        <w:ind w:left="435" w:hanging="435"/>
      </w:pPr>
      <w:rPr>
        <w:rFonts w:hint="default"/>
        <w:color w:val="auto"/>
      </w:rPr>
    </w:lvl>
    <w:lvl w:ilvl="1">
      <w:start w:val="6"/>
      <w:numFmt w:val="decimal"/>
      <w:lvlText w:val="%1.%2."/>
      <w:lvlJc w:val="left"/>
      <w:pPr>
        <w:ind w:left="861" w:hanging="435"/>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3" w15:restartNumberingAfterBreak="0">
    <w:nsid w:val="36FE66CD"/>
    <w:multiLevelType w:val="hybridMultilevel"/>
    <w:tmpl w:val="8332A0AC"/>
    <w:lvl w:ilvl="0" w:tplc="2924A506">
      <w:start w:val="1"/>
      <w:numFmt w:val="decimal"/>
      <w:pStyle w:val="Titrenumrot"/>
      <w:lvlText w:val="TITRE %1."/>
      <w:lvlJc w:val="left"/>
      <w:pPr>
        <w:tabs>
          <w:tab w:val="num" w:pos="1211"/>
        </w:tabs>
        <w:ind w:left="1211" w:hanging="360"/>
      </w:pPr>
      <w:rPr>
        <w:rFonts w:hint="default"/>
      </w:rPr>
    </w:lvl>
    <w:lvl w:ilvl="1" w:tplc="8FDC7FC6">
      <w:start w:val="1"/>
      <w:numFmt w:val="lowerLetter"/>
      <w:lvlText w:val="%2)"/>
      <w:lvlJc w:val="left"/>
      <w:pPr>
        <w:tabs>
          <w:tab w:val="num" w:pos="2291"/>
        </w:tabs>
        <w:ind w:left="2291" w:hanging="360"/>
      </w:pPr>
      <w:rPr>
        <w:rFonts w:hint="default"/>
      </w:rPr>
    </w:lvl>
    <w:lvl w:ilvl="2" w:tplc="37F64CFA">
      <w:start w:val="1"/>
      <w:numFmt w:val="lowerRoman"/>
      <w:lvlText w:val="%3)"/>
      <w:lvlJc w:val="left"/>
      <w:pPr>
        <w:tabs>
          <w:tab w:val="num" w:pos="3191"/>
        </w:tabs>
        <w:ind w:left="3191" w:hanging="360"/>
      </w:pPr>
      <w:rPr>
        <w:rFonts w:hint="default"/>
      </w:rPr>
    </w:lvl>
    <w:lvl w:ilvl="3" w:tplc="040C000F" w:tentative="1">
      <w:start w:val="1"/>
      <w:numFmt w:val="decimal"/>
      <w:lvlText w:val="%4."/>
      <w:lvlJc w:val="left"/>
      <w:pPr>
        <w:tabs>
          <w:tab w:val="num" w:pos="3731"/>
        </w:tabs>
        <w:ind w:left="3731" w:hanging="360"/>
      </w:pPr>
    </w:lvl>
    <w:lvl w:ilvl="4" w:tplc="040C0019" w:tentative="1">
      <w:start w:val="1"/>
      <w:numFmt w:val="lowerLetter"/>
      <w:lvlText w:val="%5."/>
      <w:lvlJc w:val="left"/>
      <w:pPr>
        <w:tabs>
          <w:tab w:val="num" w:pos="4451"/>
        </w:tabs>
        <w:ind w:left="4451" w:hanging="360"/>
      </w:pPr>
    </w:lvl>
    <w:lvl w:ilvl="5" w:tplc="040C001B" w:tentative="1">
      <w:start w:val="1"/>
      <w:numFmt w:val="lowerRoman"/>
      <w:lvlText w:val="%6."/>
      <w:lvlJc w:val="right"/>
      <w:pPr>
        <w:tabs>
          <w:tab w:val="num" w:pos="5171"/>
        </w:tabs>
        <w:ind w:left="5171" w:hanging="180"/>
      </w:pPr>
    </w:lvl>
    <w:lvl w:ilvl="6" w:tplc="040C000F" w:tentative="1">
      <w:start w:val="1"/>
      <w:numFmt w:val="decimal"/>
      <w:lvlText w:val="%7."/>
      <w:lvlJc w:val="left"/>
      <w:pPr>
        <w:tabs>
          <w:tab w:val="num" w:pos="5891"/>
        </w:tabs>
        <w:ind w:left="5891" w:hanging="360"/>
      </w:pPr>
    </w:lvl>
    <w:lvl w:ilvl="7" w:tplc="040C0019" w:tentative="1">
      <w:start w:val="1"/>
      <w:numFmt w:val="lowerLetter"/>
      <w:lvlText w:val="%8."/>
      <w:lvlJc w:val="left"/>
      <w:pPr>
        <w:tabs>
          <w:tab w:val="num" w:pos="6611"/>
        </w:tabs>
        <w:ind w:left="6611" w:hanging="360"/>
      </w:pPr>
    </w:lvl>
    <w:lvl w:ilvl="8" w:tplc="040C001B" w:tentative="1">
      <w:start w:val="1"/>
      <w:numFmt w:val="lowerRoman"/>
      <w:lvlText w:val="%9."/>
      <w:lvlJc w:val="right"/>
      <w:pPr>
        <w:tabs>
          <w:tab w:val="num" w:pos="7331"/>
        </w:tabs>
        <w:ind w:left="7331" w:hanging="180"/>
      </w:pPr>
    </w:lvl>
  </w:abstractNum>
  <w:abstractNum w:abstractNumId="24" w15:restartNumberingAfterBreak="0">
    <w:nsid w:val="3E626FF2"/>
    <w:multiLevelType w:val="singleLevel"/>
    <w:tmpl w:val="03F87D34"/>
    <w:lvl w:ilvl="0">
      <w:start w:val="1"/>
      <w:numFmt w:val="bullet"/>
      <w:pStyle w:val="Bullet"/>
      <w:lvlText w:val=""/>
      <w:lvlJc w:val="left"/>
      <w:pPr>
        <w:tabs>
          <w:tab w:val="num" w:pos="360"/>
        </w:tabs>
        <w:ind w:left="360" w:hanging="360"/>
      </w:pPr>
      <w:rPr>
        <w:rFonts w:ascii="Symbol" w:hAnsi="Symbol" w:hint="default"/>
        <w:sz w:val="16"/>
      </w:rPr>
    </w:lvl>
  </w:abstractNum>
  <w:abstractNum w:abstractNumId="25" w15:restartNumberingAfterBreak="0">
    <w:nsid w:val="3EA62A98"/>
    <w:multiLevelType w:val="multilevel"/>
    <w:tmpl w:val="80560160"/>
    <w:lvl w:ilvl="0">
      <w:start w:val="61"/>
      <w:numFmt w:val="decimal"/>
      <w:lvlText w:val="%1."/>
      <w:lvlJc w:val="left"/>
      <w:pPr>
        <w:ind w:left="600" w:hanging="600"/>
      </w:pPr>
      <w:rPr>
        <w:rFonts w:hint="default"/>
      </w:rPr>
    </w:lvl>
    <w:lvl w:ilvl="1">
      <w:start w:val="2"/>
      <w:numFmt w:val="decimal"/>
      <w:lvlText w:val="%1.%2."/>
      <w:lvlJc w:val="left"/>
      <w:pPr>
        <w:ind w:left="720" w:hanging="720"/>
      </w:pPr>
      <w:rPr>
        <w:rFonts w:hint="default"/>
        <w:lang w:val="fr-F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0B05B54"/>
    <w:multiLevelType w:val="hybridMultilevel"/>
    <w:tmpl w:val="E84C56D8"/>
    <w:lvl w:ilvl="0" w:tplc="FFFFFFFF">
      <w:start w:val="1"/>
      <w:numFmt w:val="lowerRoma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3EA302C"/>
    <w:multiLevelType w:val="hybridMultilevel"/>
    <w:tmpl w:val="8412388E"/>
    <w:lvl w:ilvl="0" w:tplc="C6F2A7DE">
      <w:start w:val="1"/>
      <w:numFmt w:val="lowerRoman"/>
      <w:lvlText w:val="(%1)"/>
      <w:lvlJc w:val="left"/>
      <w:pPr>
        <w:ind w:left="720" w:hanging="360"/>
      </w:pPr>
      <w:rPr>
        <w:rFonts w:hint="default"/>
        <w:color w:val="000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4D152EE"/>
    <w:multiLevelType w:val="multilevel"/>
    <w:tmpl w:val="5AEC6B38"/>
    <w:lvl w:ilvl="0">
      <w:start w:val="52"/>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46EF11D5"/>
    <w:multiLevelType w:val="multilevel"/>
    <w:tmpl w:val="E91A1344"/>
    <w:lvl w:ilvl="0">
      <w:start w:val="1"/>
      <w:numFmt w:val="decimal"/>
      <w:pStyle w:val="CPT1"/>
      <w:lvlText w:val="Article %1 :"/>
      <w:lvlJc w:val="left"/>
      <w:pPr>
        <w:tabs>
          <w:tab w:val="num" w:pos="1701"/>
        </w:tabs>
        <w:ind w:left="1701" w:hanging="1701"/>
      </w:pPr>
      <w:rPr>
        <w:rFonts w:ascii="Arial" w:hAnsi="Arial" w:hint="default"/>
        <w:caps/>
        <w:sz w:val="2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A63749D"/>
    <w:multiLevelType w:val="hybridMultilevel"/>
    <w:tmpl w:val="E28248C0"/>
    <w:lvl w:ilvl="0" w:tplc="0DF4C438">
      <w:start w:val="1"/>
      <w:numFmt w:val="bullet"/>
      <w:lvlText w:val="-"/>
      <w:lvlJc w:val="left"/>
      <w:pPr>
        <w:ind w:left="750" w:hanging="360"/>
      </w:pPr>
      <w:rPr>
        <w:rFonts w:ascii="Times New Roman" w:hAnsi="Times New Roman" w:cs="Times New Roman" w:hint="default"/>
      </w:rPr>
    </w:lvl>
    <w:lvl w:ilvl="1" w:tplc="0DF4C438">
      <w:start w:val="1"/>
      <w:numFmt w:val="bullet"/>
      <w:lvlText w:val="-"/>
      <w:lvlJc w:val="left"/>
      <w:pPr>
        <w:ind w:left="1470" w:hanging="360"/>
      </w:pPr>
      <w:rPr>
        <w:rFonts w:ascii="Times New Roman" w:hAnsi="Times New Roman" w:cs="Times New Roman"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31" w15:restartNumberingAfterBreak="0">
    <w:nsid w:val="500A6081"/>
    <w:multiLevelType w:val="multilevel"/>
    <w:tmpl w:val="9E5E1B36"/>
    <w:lvl w:ilvl="0">
      <w:start w:val="1"/>
      <w:numFmt w:val="decimal"/>
      <w:lvlText w:val="ARTICLE %1."/>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288" w:firstLine="288"/>
      </w:pPr>
      <w:rPr>
        <w:rFonts w:hint="default"/>
        <w:b/>
        <w:i w:val="0"/>
      </w:rPr>
    </w:lvl>
    <w:lvl w:ilvl="2">
      <w:start w:val="1"/>
      <w:numFmt w:val="decimal"/>
      <w:lvlText w:val="Subcláusula %1.%2.%3"/>
      <w:lvlJc w:val="left"/>
      <w:pPr>
        <w:tabs>
          <w:tab w:val="num" w:pos="437"/>
        </w:tabs>
        <w:ind w:left="437" w:hanging="720"/>
      </w:pPr>
      <w:rPr>
        <w:rFonts w:hint="default"/>
      </w:rPr>
    </w:lvl>
    <w:lvl w:ilvl="3">
      <w:start w:val="1"/>
      <w:numFmt w:val="decimal"/>
      <w:lvlText w:val="%1.%2.%3.%4"/>
      <w:lvlJc w:val="left"/>
      <w:pPr>
        <w:tabs>
          <w:tab w:val="num" w:pos="581"/>
        </w:tabs>
        <w:ind w:left="581" w:hanging="864"/>
      </w:pPr>
      <w:rPr>
        <w:rFonts w:hint="default"/>
      </w:rPr>
    </w:lvl>
    <w:lvl w:ilvl="4">
      <w:start w:val="1"/>
      <w:numFmt w:val="decimal"/>
      <w:lvlText w:val="%1.%2.%3.%4.%5"/>
      <w:lvlJc w:val="left"/>
      <w:pPr>
        <w:tabs>
          <w:tab w:val="num" w:pos="725"/>
        </w:tabs>
        <w:ind w:left="725" w:hanging="1008"/>
      </w:pPr>
      <w:rPr>
        <w:rFonts w:hint="default"/>
      </w:rPr>
    </w:lvl>
    <w:lvl w:ilvl="5">
      <w:start w:val="1"/>
      <w:numFmt w:val="decimal"/>
      <w:lvlText w:val="%1.%2.%3.%4.%5.%6"/>
      <w:lvlJc w:val="left"/>
      <w:pPr>
        <w:tabs>
          <w:tab w:val="num" w:pos="869"/>
        </w:tabs>
        <w:ind w:left="869" w:hanging="1152"/>
      </w:pPr>
      <w:rPr>
        <w:rFonts w:hint="default"/>
      </w:rPr>
    </w:lvl>
    <w:lvl w:ilvl="6">
      <w:start w:val="1"/>
      <w:numFmt w:val="decimal"/>
      <w:lvlText w:val="%1.%2.%3.%4.%5.%6.%7"/>
      <w:lvlJc w:val="left"/>
      <w:pPr>
        <w:tabs>
          <w:tab w:val="num" w:pos="1013"/>
        </w:tabs>
        <w:ind w:left="1013" w:hanging="1296"/>
      </w:pPr>
      <w:rPr>
        <w:rFonts w:hint="default"/>
      </w:rPr>
    </w:lvl>
    <w:lvl w:ilvl="7">
      <w:start w:val="1"/>
      <w:numFmt w:val="decimal"/>
      <w:lvlText w:val="%1.%2.%3.%4.%5.%6.%7.%8"/>
      <w:lvlJc w:val="left"/>
      <w:pPr>
        <w:tabs>
          <w:tab w:val="num" w:pos="1157"/>
        </w:tabs>
        <w:ind w:left="1157" w:hanging="1440"/>
      </w:pPr>
      <w:rPr>
        <w:rFonts w:hint="default"/>
      </w:rPr>
    </w:lvl>
    <w:lvl w:ilvl="8">
      <w:start w:val="1"/>
      <w:numFmt w:val="decimal"/>
      <w:lvlText w:val="%1.%2.%3.%4.%5.%6.%7.%8.%9"/>
      <w:lvlJc w:val="left"/>
      <w:pPr>
        <w:tabs>
          <w:tab w:val="num" w:pos="1301"/>
        </w:tabs>
        <w:ind w:left="1301" w:hanging="1584"/>
      </w:pPr>
      <w:rPr>
        <w:rFonts w:hint="default"/>
      </w:rPr>
    </w:lvl>
  </w:abstractNum>
  <w:abstractNum w:abstractNumId="32" w15:restartNumberingAfterBreak="0">
    <w:nsid w:val="59AF4646"/>
    <w:multiLevelType w:val="multilevel"/>
    <w:tmpl w:val="68FAB59C"/>
    <w:lvl w:ilvl="0">
      <w:start w:val="5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A12F6A"/>
    <w:multiLevelType w:val="hybridMultilevel"/>
    <w:tmpl w:val="5F469B68"/>
    <w:lvl w:ilvl="0" w:tplc="D5665E18">
      <w:start w:val="1"/>
      <w:numFmt w:val="decimal"/>
      <w:pStyle w:val="contrat2"/>
      <w:lvlText w:val="Prestation %1 :"/>
      <w:lvlJc w:val="left"/>
      <w:pPr>
        <w:tabs>
          <w:tab w:val="num" w:pos="2268"/>
        </w:tabs>
        <w:ind w:left="2268" w:hanging="2268"/>
      </w:pPr>
      <w:rPr>
        <w:rFonts w:ascii="Arial" w:hAnsi="Arial" w:hint="default"/>
        <w:caps/>
        <w:sz w:val="20"/>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5F3F4340"/>
    <w:multiLevelType w:val="multilevel"/>
    <w:tmpl w:val="56A8F1E0"/>
    <w:lvl w:ilvl="0">
      <w:start w:val="5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3FF6CA5"/>
    <w:multiLevelType w:val="multilevel"/>
    <w:tmpl w:val="7598D068"/>
    <w:lvl w:ilvl="0">
      <w:start w:val="5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9576CC"/>
    <w:multiLevelType w:val="hybridMultilevel"/>
    <w:tmpl w:val="D6A8650A"/>
    <w:lvl w:ilvl="0" w:tplc="825C89B8">
      <w:start w:val="1"/>
      <w:numFmt w:val="lowerLetter"/>
      <w:lvlText w:val="%1)"/>
      <w:lvlJc w:val="left"/>
      <w:pPr>
        <w:ind w:left="773" w:hanging="360"/>
      </w:pPr>
      <w:rPr>
        <w:rFonts w:hint="default"/>
      </w:rPr>
    </w:lvl>
    <w:lvl w:ilvl="1" w:tplc="040C0019" w:tentative="1">
      <w:start w:val="1"/>
      <w:numFmt w:val="lowerLetter"/>
      <w:lvlText w:val="%2."/>
      <w:lvlJc w:val="left"/>
      <w:pPr>
        <w:ind w:left="1493" w:hanging="360"/>
      </w:pPr>
    </w:lvl>
    <w:lvl w:ilvl="2" w:tplc="040C001B" w:tentative="1">
      <w:start w:val="1"/>
      <w:numFmt w:val="lowerRoman"/>
      <w:lvlText w:val="%3."/>
      <w:lvlJc w:val="right"/>
      <w:pPr>
        <w:ind w:left="2213" w:hanging="180"/>
      </w:pPr>
    </w:lvl>
    <w:lvl w:ilvl="3" w:tplc="040C000F" w:tentative="1">
      <w:start w:val="1"/>
      <w:numFmt w:val="decimal"/>
      <w:lvlText w:val="%4."/>
      <w:lvlJc w:val="left"/>
      <w:pPr>
        <w:ind w:left="2933" w:hanging="360"/>
      </w:pPr>
    </w:lvl>
    <w:lvl w:ilvl="4" w:tplc="040C0019" w:tentative="1">
      <w:start w:val="1"/>
      <w:numFmt w:val="lowerLetter"/>
      <w:lvlText w:val="%5."/>
      <w:lvlJc w:val="left"/>
      <w:pPr>
        <w:ind w:left="3653" w:hanging="360"/>
      </w:pPr>
    </w:lvl>
    <w:lvl w:ilvl="5" w:tplc="040C001B" w:tentative="1">
      <w:start w:val="1"/>
      <w:numFmt w:val="lowerRoman"/>
      <w:lvlText w:val="%6."/>
      <w:lvlJc w:val="right"/>
      <w:pPr>
        <w:ind w:left="4373" w:hanging="180"/>
      </w:pPr>
    </w:lvl>
    <w:lvl w:ilvl="6" w:tplc="040C000F" w:tentative="1">
      <w:start w:val="1"/>
      <w:numFmt w:val="decimal"/>
      <w:lvlText w:val="%7."/>
      <w:lvlJc w:val="left"/>
      <w:pPr>
        <w:ind w:left="5093" w:hanging="360"/>
      </w:pPr>
    </w:lvl>
    <w:lvl w:ilvl="7" w:tplc="040C0019" w:tentative="1">
      <w:start w:val="1"/>
      <w:numFmt w:val="lowerLetter"/>
      <w:lvlText w:val="%8."/>
      <w:lvlJc w:val="left"/>
      <w:pPr>
        <w:ind w:left="5813" w:hanging="360"/>
      </w:pPr>
    </w:lvl>
    <w:lvl w:ilvl="8" w:tplc="040C001B" w:tentative="1">
      <w:start w:val="1"/>
      <w:numFmt w:val="lowerRoman"/>
      <w:lvlText w:val="%9."/>
      <w:lvlJc w:val="right"/>
      <w:pPr>
        <w:ind w:left="6533" w:hanging="180"/>
      </w:pPr>
    </w:lvl>
  </w:abstractNum>
  <w:abstractNum w:abstractNumId="37" w15:restartNumberingAfterBreak="0">
    <w:nsid w:val="69CC178C"/>
    <w:multiLevelType w:val="multilevel"/>
    <w:tmpl w:val="0614854E"/>
    <w:lvl w:ilvl="0">
      <w:start w:val="5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6C985A53"/>
    <w:multiLevelType w:val="multilevel"/>
    <w:tmpl w:val="D15402F0"/>
    <w:lvl w:ilvl="0">
      <w:start w:val="37"/>
      <w:numFmt w:val="decimal"/>
      <w:lvlText w:val="%1."/>
      <w:lvlJc w:val="left"/>
      <w:pPr>
        <w:ind w:left="600" w:hanging="60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15:restartNumberingAfterBreak="0">
    <w:nsid w:val="6CBA64F0"/>
    <w:multiLevelType w:val="hybridMultilevel"/>
    <w:tmpl w:val="179AB230"/>
    <w:lvl w:ilvl="0" w:tplc="C6F2A7DE">
      <w:start w:val="1"/>
      <w:numFmt w:val="lowerRoman"/>
      <w:lvlText w:val="(%1)"/>
      <w:lvlJc w:val="left"/>
      <w:pPr>
        <w:ind w:left="644" w:hanging="360"/>
      </w:pPr>
      <w:rPr>
        <w:rFonts w:hint="default"/>
        <w:color w:val="000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220B41"/>
    <w:multiLevelType w:val="multilevel"/>
    <w:tmpl w:val="464EAEAC"/>
    <w:lvl w:ilvl="0">
      <w:start w:val="1"/>
      <w:numFmt w:val="decimal"/>
      <w:pStyle w:val="agr06MainL1"/>
      <w:lvlText w:val="%1."/>
      <w:lvlJc w:val="left"/>
      <w:pPr>
        <w:tabs>
          <w:tab w:val="num" w:pos="850"/>
        </w:tabs>
        <w:ind w:left="850" w:hanging="850"/>
      </w:pPr>
      <w:rPr>
        <w:rFonts w:asciiTheme="minorHAnsi" w:hAnsiTheme="minorHAnsi" w:cstheme="minorHAnsi" w:hint="default"/>
        <w:b/>
        <w:i w:val="0"/>
        <w:caps w:val="0"/>
        <w:color w:val="17365D" w:themeColor="text2" w:themeShade="BF"/>
        <w:sz w:val="26"/>
        <w:szCs w:val="26"/>
        <w:u w:val="none"/>
      </w:rPr>
    </w:lvl>
    <w:lvl w:ilvl="1">
      <w:start w:val="1"/>
      <w:numFmt w:val="decimal"/>
      <w:pStyle w:val="agr06MainL2"/>
      <w:lvlText w:val="%1.%2"/>
      <w:lvlJc w:val="left"/>
      <w:pPr>
        <w:tabs>
          <w:tab w:val="num" w:pos="850"/>
        </w:tabs>
        <w:ind w:left="850" w:hanging="850"/>
      </w:pPr>
      <w:rPr>
        <w:rFonts w:asciiTheme="minorHAnsi" w:hAnsiTheme="minorHAnsi" w:cstheme="minorHAnsi" w:hint="default"/>
        <w:b/>
        <w:i w:val="0"/>
        <w:caps w:val="0"/>
        <w:color w:val="17365D" w:themeColor="text2" w:themeShade="BF"/>
        <w:sz w:val="22"/>
        <w:u w:val="none"/>
      </w:rPr>
    </w:lvl>
    <w:lvl w:ilvl="2">
      <w:start w:val="1"/>
      <w:numFmt w:val="decimal"/>
      <w:pStyle w:val="agr06MainL3"/>
      <w:lvlText w:val="%1.%3"/>
      <w:lvlJc w:val="left"/>
      <w:pPr>
        <w:tabs>
          <w:tab w:val="num" w:pos="850"/>
        </w:tabs>
        <w:ind w:left="0" w:firstLine="0"/>
      </w:pPr>
      <w:rPr>
        <w:rFonts w:asciiTheme="minorHAnsi" w:hAnsiTheme="minorHAnsi" w:cstheme="minorHAnsi" w:hint="default"/>
        <w:b/>
        <w:i w:val="0"/>
        <w:caps w:val="0"/>
        <w:color w:val="17365D" w:themeColor="text2" w:themeShade="BF"/>
        <w:sz w:val="21"/>
        <w:szCs w:val="21"/>
        <w:u w:val="none"/>
      </w:rPr>
    </w:lvl>
    <w:lvl w:ilvl="3">
      <w:start w:val="1"/>
      <w:numFmt w:val="decimal"/>
      <w:pStyle w:val="agr06MainL4"/>
      <w:lvlText w:val="%1.%2.%4"/>
      <w:lvlJc w:val="left"/>
      <w:pPr>
        <w:tabs>
          <w:tab w:val="num" w:pos="850"/>
        </w:tabs>
        <w:ind w:left="850" w:hanging="850"/>
      </w:pPr>
      <w:rPr>
        <w:rFonts w:asciiTheme="minorHAnsi" w:hAnsiTheme="minorHAnsi" w:cstheme="minorHAnsi" w:hint="default"/>
        <w:b/>
        <w:i w:val="0"/>
        <w:caps w:val="0"/>
        <w:color w:val="17365D" w:themeColor="text2" w:themeShade="BF"/>
        <w:sz w:val="21"/>
        <w:szCs w:val="21"/>
        <w:u w:val="none"/>
      </w:rPr>
    </w:lvl>
    <w:lvl w:ilvl="4">
      <w:start w:val="1"/>
      <w:numFmt w:val="decimal"/>
      <w:pStyle w:val="agr06MainL5"/>
      <w:lvlText w:val="%1.%2.%5"/>
      <w:lvlJc w:val="left"/>
      <w:pPr>
        <w:tabs>
          <w:tab w:val="num" w:pos="850"/>
        </w:tabs>
        <w:ind w:left="0" w:firstLine="0"/>
      </w:pPr>
      <w:rPr>
        <w:rFonts w:asciiTheme="minorHAnsi" w:hAnsiTheme="minorHAnsi" w:cstheme="minorHAnsi" w:hint="default"/>
        <w:b/>
        <w:i w:val="0"/>
        <w:caps w:val="0"/>
        <w:color w:val="17365D" w:themeColor="text2" w:themeShade="BF"/>
        <w:sz w:val="21"/>
        <w:szCs w:val="21"/>
        <w:u w:val="none"/>
      </w:rPr>
    </w:lvl>
    <w:lvl w:ilvl="5">
      <w:start w:val="1"/>
      <w:numFmt w:val="upperLetter"/>
      <w:pStyle w:val="agr06MainL6"/>
      <w:lvlText w:val="(%6)"/>
      <w:lvlJc w:val="left"/>
      <w:pPr>
        <w:tabs>
          <w:tab w:val="num" w:pos="850"/>
        </w:tabs>
        <w:ind w:left="850" w:hanging="850"/>
      </w:pPr>
      <w:rPr>
        <w:rFonts w:asciiTheme="minorHAnsi" w:hAnsiTheme="minorHAnsi" w:cstheme="minorHAnsi" w:hint="default"/>
        <w:b/>
        <w:i w:val="0"/>
        <w:caps w:val="0"/>
        <w:color w:val="17365D" w:themeColor="text2" w:themeShade="BF"/>
        <w:sz w:val="21"/>
        <w:szCs w:val="21"/>
        <w:u w:val="none"/>
      </w:rPr>
    </w:lvl>
    <w:lvl w:ilvl="6">
      <w:start w:val="1"/>
      <w:numFmt w:val="decimal"/>
      <w:pStyle w:val="agr06MainL7"/>
      <w:lvlText w:val="(%7)"/>
      <w:lvlJc w:val="left"/>
      <w:pPr>
        <w:tabs>
          <w:tab w:val="num" w:pos="1417"/>
        </w:tabs>
        <w:ind w:left="1417" w:hanging="567"/>
      </w:pPr>
      <w:rPr>
        <w:rFonts w:asciiTheme="minorHAnsi" w:hAnsiTheme="minorHAnsi" w:cstheme="minorHAnsi" w:hint="default"/>
        <w:b/>
        <w:i w:val="0"/>
        <w:caps w:val="0"/>
        <w:color w:val="17365D" w:themeColor="text2" w:themeShade="BF"/>
        <w:sz w:val="21"/>
        <w:szCs w:val="21"/>
        <w:u w:val="none"/>
      </w:rPr>
    </w:lvl>
    <w:lvl w:ilvl="7">
      <w:start w:val="1"/>
      <w:numFmt w:val="lowerLetter"/>
      <w:pStyle w:val="agr06MainL8"/>
      <w:lvlText w:val="(%8)"/>
      <w:lvlJc w:val="left"/>
      <w:pPr>
        <w:tabs>
          <w:tab w:val="num" w:pos="1843"/>
        </w:tabs>
        <w:ind w:left="1843" w:hanging="426"/>
      </w:pPr>
      <w:rPr>
        <w:rFonts w:asciiTheme="minorHAnsi" w:hAnsiTheme="minorHAnsi" w:cstheme="minorHAnsi" w:hint="default"/>
        <w:b/>
        <w:i w:val="0"/>
        <w:caps w:val="0"/>
        <w:color w:val="17365D" w:themeColor="text2" w:themeShade="BF"/>
        <w:sz w:val="21"/>
        <w:szCs w:val="21"/>
        <w:u w:val="none"/>
      </w:rPr>
    </w:lvl>
    <w:lvl w:ilvl="8">
      <w:start w:val="1"/>
      <w:numFmt w:val="lowerRoman"/>
      <w:pStyle w:val="agr06MainL9"/>
      <w:lvlText w:val="(%9)"/>
      <w:lvlJc w:val="left"/>
      <w:pPr>
        <w:tabs>
          <w:tab w:val="num" w:pos="2268"/>
        </w:tabs>
        <w:ind w:left="2268"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F376520"/>
    <w:multiLevelType w:val="hybridMultilevel"/>
    <w:tmpl w:val="E9BC51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616C93"/>
    <w:multiLevelType w:val="hybridMultilevel"/>
    <w:tmpl w:val="7862D950"/>
    <w:lvl w:ilvl="0" w:tplc="C6F2A7DE">
      <w:start w:val="1"/>
      <w:numFmt w:val="lowerRoman"/>
      <w:lvlText w:val="(%1)"/>
      <w:lvlJc w:val="left"/>
      <w:pPr>
        <w:ind w:left="928" w:hanging="360"/>
      </w:pPr>
      <w:rPr>
        <w:rFonts w:hint="default"/>
        <w:color w:val="00010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3" w15:restartNumberingAfterBreak="0">
    <w:nsid w:val="75CA080F"/>
    <w:multiLevelType w:val="hybridMultilevel"/>
    <w:tmpl w:val="1EC25312"/>
    <w:lvl w:ilvl="0" w:tplc="C6F2A7DE">
      <w:start w:val="1"/>
      <w:numFmt w:val="lowerRoman"/>
      <w:lvlText w:val="(%1)"/>
      <w:lvlJc w:val="left"/>
      <w:pPr>
        <w:ind w:left="720" w:hanging="360"/>
      </w:pPr>
      <w:rPr>
        <w:rFonts w:hint="default"/>
        <w:color w:val="000100"/>
      </w:rPr>
    </w:lvl>
    <w:lvl w:ilvl="1" w:tplc="530A0A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B5516D"/>
    <w:multiLevelType w:val="hybridMultilevel"/>
    <w:tmpl w:val="F154E730"/>
    <w:lvl w:ilvl="0" w:tplc="71FE9FFA">
      <w:start w:val="1"/>
      <w:numFmt w:val="lowerRoman"/>
      <w:lvlText w:val="%1)"/>
      <w:lvlJc w:val="left"/>
      <w:pPr>
        <w:ind w:left="-75" w:hanging="360"/>
      </w:pPr>
      <w:rPr>
        <w:rFonts w:hint="default"/>
      </w:rPr>
    </w:lvl>
    <w:lvl w:ilvl="1" w:tplc="040C0019" w:tentative="1">
      <w:start w:val="1"/>
      <w:numFmt w:val="lowerLetter"/>
      <w:lvlText w:val="%2."/>
      <w:lvlJc w:val="left"/>
      <w:pPr>
        <w:ind w:left="645" w:hanging="360"/>
      </w:pPr>
    </w:lvl>
    <w:lvl w:ilvl="2" w:tplc="040C001B" w:tentative="1">
      <w:start w:val="1"/>
      <w:numFmt w:val="lowerRoman"/>
      <w:lvlText w:val="%3."/>
      <w:lvlJc w:val="right"/>
      <w:pPr>
        <w:ind w:left="1365" w:hanging="180"/>
      </w:pPr>
    </w:lvl>
    <w:lvl w:ilvl="3" w:tplc="040C000F" w:tentative="1">
      <w:start w:val="1"/>
      <w:numFmt w:val="decimal"/>
      <w:lvlText w:val="%4."/>
      <w:lvlJc w:val="left"/>
      <w:pPr>
        <w:ind w:left="2085" w:hanging="360"/>
      </w:pPr>
    </w:lvl>
    <w:lvl w:ilvl="4" w:tplc="040C0019" w:tentative="1">
      <w:start w:val="1"/>
      <w:numFmt w:val="lowerLetter"/>
      <w:lvlText w:val="%5."/>
      <w:lvlJc w:val="left"/>
      <w:pPr>
        <w:ind w:left="2805" w:hanging="360"/>
      </w:pPr>
    </w:lvl>
    <w:lvl w:ilvl="5" w:tplc="040C001B" w:tentative="1">
      <w:start w:val="1"/>
      <w:numFmt w:val="lowerRoman"/>
      <w:lvlText w:val="%6."/>
      <w:lvlJc w:val="right"/>
      <w:pPr>
        <w:ind w:left="3525" w:hanging="180"/>
      </w:pPr>
    </w:lvl>
    <w:lvl w:ilvl="6" w:tplc="040C000F" w:tentative="1">
      <w:start w:val="1"/>
      <w:numFmt w:val="decimal"/>
      <w:lvlText w:val="%7."/>
      <w:lvlJc w:val="left"/>
      <w:pPr>
        <w:ind w:left="4245" w:hanging="360"/>
      </w:pPr>
    </w:lvl>
    <w:lvl w:ilvl="7" w:tplc="040C0019" w:tentative="1">
      <w:start w:val="1"/>
      <w:numFmt w:val="lowerLetter"/>
      <w:lvlText w:val="%8."/>
      <w:lvlJc w:val="left"/>
      <w:pPr>
        <w:ind w:left="4965" w:hanging="360"/>
      </w:pPr>
    </w:lvl>
    <w:lvl w:ilvl="8" w:tplc="040C001B" w:tentative="1">
      <w:start w:val="1"/>
      <w:numFmt w:val="lowerRoman"/>
      <w:lvlText w:val="%9."/>
      <w:lvlJc w:val="right"/>
      <w:pPr>
        <w:ind w:left="5685" w:hanging="180"/>
      </w:pPr>
    </w:lvl>
  </w:abstractNum>
  <w:abstractNum w:abstractNumId="45" w15:restartNumberingAfterBreak="0">
    <w:nsid w:val="79C00FBC"/>
    <w:multiLevelType w:val="hybridMultilevel"/>
    <w:tmpl w:val="D5384B4A"/>
    <w:lvl w:ilvl="0" w:tplc="040C0017">
      <w:start w:val="1"/>
      <w:numFmt w:val="lowerLetter"/>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6" w15:restartNumberingAfterBreak="0">
    <w:nsid w:val="7CCD0CE2"/>
    <w:multiLevelType w:val="hybridMultilevel"/>
    <w:tmpl w:val="179AB230"/>
    <w:lvl w:ilvl="0" w:tplc="C6F2A7DE">
      <w:start w:val="1"/>
      <w:numFmt w:val="lowerRoman"/>
      <w:lvlText w:val="(%1)"/>
      <w:lvlJc w:val="left"/>
      <w:pPr>
        <w:ind w:left="644" w:hanging="360"/>
      </w:pPr>
      <w:rPr>
        <w:rFonts w:hint="default"/>
        <w:color w:val="000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4"/>
  </w:num>
  <w:num w:numId="3">
    <w:abstractNumId w:val="17"/>
  </w:num>
  <w:num w:numId="4">
    <w:abstractNumId w:val="24"/>
  </w:num>
  <w:num w:numId="5">
    <w:abstractNumId w:val="33"/>
  </w:num>
  <w:num w:numId="6">
    <w:abstractNumId w:val="29"/>
  </w:num>
  <w:num w:numId="7">
    <w:abstractNumId w:val="42"/>
  </w:num>
  <w:num w:numId="8">
    <w:abstractNumId w:val="43"/>
  </w:num>
  <w:num w:numId="9">
    <w:abstractNumId w:val="39"/>
  </w:num>
  <w:num w:numId="10">
    <w:abstractNumId w:val="45"/>
  </w:num>
  <w:num w:numId="11">
    <w:abstractNumId w:val="6"/>
  </w:num>
  <w:num w:numId="12">
    <w:abstractNumId w:val="44"/>
  </w:num>
  <w:num w:numId="13">
    <w:abstractNumId w:val="12"/>
  </w:num>
  <w:num w:numId="14">
    <w:abstractNumId w:val="7"/>
  </w:num>
  <w:num w:numId="15">
    <w:abstractNumId w:val="15"/>
  </w:num>
  <w:num w:numId="16">
    <w:abstractNumId w:val="41"/>
  </w:num>
  <w:num w:numId="17">
    <w:abstractNumId w:val="23"/>
  </w:num>
  <w:num w:numId="18">
    <w:abstractNumId w:val="20"/>
  </w:num>
  <w:num w:numId="19">
    <w:abstractNumId w:val="22"/>
  </w:num>
  <w:num w:numId="20">
    <w:abstractNumId w:val="14"/>
  </w:num>
  <w:num w:numId="21">
    <w:abstractNumId w:val="38"/>
  </w:num>
  <w:num w:numId="22">
    <w:abstractNumId w:val="38"/>
    <w:lvlOverride w:ilvl="0">
      <w:startOverride w:val="3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6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36"/>
  </w:num>
  <w:num w:numId="29">
    <w:abstractNumId w:val="13"/>
  </w:num>
  <w:num w:numId="30">
    <w:abstractNumId w:val="9"/>
  </w:num>
  <w:num w:numId="31">
    <w:abstractNumId w:val="26"/>
  </w:num>
  <w:num w:numId="32">
    <w:abstractNumId w:val="27"/>
  </w:num>
  <w:num w:numId="33">
    <w:abstractNumId w:val="37"/>
  </w:num>
  <w:num w:numId="34">
    <w:abstractNumId w:val="34"/>
  </w:num>
  <w:num w:numId="35">
    <w:abstractNumId w:val="5"/>
  </w:num>
  <w:num w:numId="36">
    <w:abstractNumId w:val="40"/>
  </w:num>
  <w:num w:numId="37">
    <w:abstractNumId w:val="2"/>
  </w:num>
  <w:num w:numId="38">
    <w:abstractNumId w:val="31"/>
  </w:num>
  <w:num w:numId="39">
    <w:abstractNumId w:val="30"/>
  </w:num>
  <w:num w:numId="40">
    <w:abstractNumId w:val="3"/>
  </w:num>
  <w:num w:numId="41">
    <w:abstractNumId w:val="21"/>
  </w:num>
  <w:num w:numId="42">
    <w:abstractNumId w:val="35"/>
  </w:num>
  <w:num w:numId="43">
    <w:abstractNumId w:val="18"/>
  </w:num>
  <w:num w:numId="44">
    <w:abstractNumId w:val="19"/>
  </w:num>
  <w:num w:numId="45">
    <w:abstractNumId w:val="16"/>
  </w:num>
  <w:num w:numId="46">
    <w:abstractNumId w:val="28"/>
  </w:num>
  <w:num w:numId="47">
    <w:abstractNumId w:val="8"/>
  </w:num>
  <w:num w:numId="48">
    <w:abstractNumId w:val="46"/>
  </w:num>
  <w:num w:numId="49">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17B35CF4-70D4-4838-874D-42D8884C4A81}"/>
    <w:docVar w:name="dgnword-eventsink" w:val="419638536"/>
  </w:docVars>
  <w:rsids>
    <w:rsidRoot w:val="00A92E39"/>
    <w:rsid w:val="000019B1"/>
    <w:rsid w:val="00012BA6"/>
    <w:rsid w:val="00016750"/>
    <w:rsid w:val="00017731"/>
    <w:rsid w:val="00021A26"/>
    <w:rsid w:val="00022458"/>
    <w:rsid w:val="000270EB"/>
    <w:rsid w:val="000305E3"/>
    <w:rsid w:val="00034C0C"/>
    <w:rsid w:val="000356E1"/>
    <w:rsid w:val="00036DFE"/>
    <w:rsid w:val="00037F0C"/>
    <w:rsid w:val="00040A80"/>
    <w:rsid w:val="0004359D"/>
    <w:rsid w:val="00045FF9"/>
    <w:rsid w:val="00053314"/>
    <w:rsid w:val="00061C36"/>
    <w:rsid w:val="00062F55"/>
    <w:rsid w:val="00070781"/>
    <w:rsid w:val="00070C3E"/>
    <w:rsid w:val="00074966"/>
    <w:rsid w:val="000762E4"/>
    <w:rsid w:val="00076715"/>
    <w:rsid w:val="00083E7E"/>
    <w:rsid w:val="00096372"/>
    <w:rsid w:val="00097DD3"/>
    <w:rsid w:val="000A0520"/>
    <w:rsid w:val="000A45B1"/>
    <w:rsid w:val="000B3BF5"/>
    <w:rsid w:val="000B56EB"/>
    <w:rsid w:val="000C6857"/>
    <w:rsid w:val="000E1C17"/>
    <w:rsid w:val="000E22E8"/>
    <w:rsid w:val="000E27B6"/>
    <w:rsid w:val="000E5C03"/>
    <w:rsid w:val="000F33F2"/>
    <w:rsid w:val="00102F36"/>
    <w:rsid w:val="00104F3F"/>
    <w:rsid w:val="001053DC"/>
    <w:rsid w:val="00114880"/>
    <w:rsid w:val="00115205"/>
    <w:rsid w:val="00123D6F"/>
    <w:rsid w:val="00126680"/>
    <w:rsid w:val="001270F7"/>
    <w:rsid w:val="00127BDE"/>
    <w:rsid w:val="00132AB2"/>
    <w:rsid w:val="00141EC7"/>
    <w:rsid w:val="00143535"/>
    <w:rsid w:val="00143A17"/>
    <w:rsid w:val="00143BDF"/>
    <w:rsid w:val="001474FA"/>
    <w:rsid w:val="001501E6"/>
    <w:rsid w:val="001777D3"/>
    <w:rsid w:val="00185525"/>
    <w:rsid w:val="00190844"/>
    <w:rsid w:val="00195AA9"/>
    <w:rsid w:val="001970CE"/>
    <w:rsid w:val="001A3D83"/>
    <w:rsid w:val="001A6183"/>
    <w:rsid w:val="001A6C08"/>
    <w:rsid w:val="001B1DBB"/>
    <w:rsid w:val="001B203F"/>
    <w:rsid w:val="001B49BD"/>
    <w:rsid w:val="001D0216"/>
    <w:rsid w:val="001D7E15"/>
    <w:rsid w:val="001E1318"/>
    <w:rsid w:val="001E24A1"/>
    <w:rsid w:val="001F35F6"/>
    <w:rsid w:val="001F6B1D"/>
    <w:rsid w:val="00203F76"/>
    <w:rsid w:val="00211576"/>
    <w:rsid w:val="00212DC3"/>
    <w:rsid w:val="00214967"/>
    <w:rsid w:val="00223559"/>
    <w:rsid w:val="00223879"/>
    <w:rsid w:val="00224E38"/>
    <w:rsid w:val="00225CD7"/>
    <w:rsid w:val="00226E60"/>
    <w:rsid w:val="00235310"/>
    <w:rsid w:val="002467C7"/>
    <w:rsid w:val="00252804"/>
    <w:rsid w:val="00253ACC"/>
    <w:rsid w:val="00257E2A"/>
    <w:rsid w:val="002712B9"/>
    <w:rsid w:val="00281600"/>
    <w:rsid w:val="002A4647"/>
    <w:rsid w:val="002B0E3D"/>
    <w:rsid w:val="002B7103"/>
    <w:rsid w:val="002C640A"/>
    <w:rsid w:val="002E41B8"/>
    <w:rsid w:val="002F15C4"/>
    <w:rsid w:val="002F739F"/>
    <w:rsid w:val="0030743E"/>
    <w:rsid w:val="003128AA"/>
    <w:rsid w:val="00323DFF"/>
    <w:rsid w:val="00335D87"/>
    <w:rsid w:val="00336C2D"/>
    <w:rsid w:val="003375C9"/>
    <w:rsid w:val="00340D9C"/>
    <w:rsid w:val="00354490"/>
    <w:rsid w:val="00360E05"/>
    <w:rsid w:val="00361492"/>
    <w:rsid w:val="003763CC"/>
    <w:rsid w:val="0038481A"/>
    <w:rsid w:val="003864F5"/>
    <w:rsid w:val="00390EDB"/>
    <w:rsid w:val="003A0817"/>
    <w:rsid w:val="003A76EE"/>
    <w:rsid w:val="003B1D69"/>
    <w:rsid w:val="003B417C"/>
    <w:rsid w:val="003B55B9"/>
    <w:rsid w:val="003C1FA8"/>
    <w:rsid w:val="003C79EB"/>
    <w:rsid w:val="003C7D4D"/>
    <w:rsid w:val="003D15E4"/>
    <w:rsid w:val="003D5EBC"/>
    <w:rsid w:val="003E10C6"/>
    <w:rsid w:val="003E6C7D"/>
    <w:rsid w:val="003F0C24"/>
    <w:rsid w:val="003F2EEC"/>
    <w:rsid w:val="003F68CC"/>
    <w:rsid w:val="00407236"/>
    <w:rsid w:val="00415633"/>
    <w:rsid w:val="00416B4E"/>
    <w:rsid w:val="00417867"/>
    <w:rsid w:val="00422B0A"/>
    <w:rsid w:val="00423E4F"/>
    <w:rsid w:val="0043487F"/>
    <w:rsid w:val="0043796B"/>
    <w:rsid w:val="00447789"/>
    <w:rsid w:val="004545A3"/>
    <w:rsid w:val="00455F07"/>
    <w:rsid w:val="00460920"/>
    <w:rsid w:val="00486929"/>
    <w:rsid w:val="00491F9C"/>
    <w:rsid w:val="00495D4E"/>
    <w:rsid w:val="00497FE3"/>
    <w:rsid w:val="004A78EA"/>
    <w:rsid w:val="004B5C43"/>
    <w:rsid w:val="004B7849"/>
    <w:rsid w:val="004C125F"/>
    <w:rsid w:val="004C36FE"/>
    <w:rsid w:val="004C6E6E"/>
    <w:rsid w:val="004D0028"/>
    <w:rsid w:val="004D23D6"/>
    <w:rsid w:val="004D5E50"/>
    <w:rsid w:val="004D6AFC"/>
    <w:rsid w:val="004E3B8C"/>
    <w:rsid w:val="004F3567"/>
    <w:rsid w:val="004F73AD"/>
    <w:rsid w:val="00513251"/>
    <w:rsid w:val="00515278"/>
    <w:rsid w:val="00522242"/>
    <w:rsid w:val="00530DF3"/>
    <w:rsid w:val="005319B7"/>
    <w:rsid w:val="00532CCF"/>
    <w:rsid w:val="005352D9"/>
    <w:rsid w:val="00536113"/>
    <w:rsid w:val="005411C5"/>
    <w:rsid w:val="00542A58"/>
    <w:rsid w:val="00546F9D"/>
    <w:rsid w:val="00556560"/>
    <w:rsid w:val="005570E8"/>
    <w:rsid w:val="00572420"/>
    <w:rsid w:val="00577F87"/>
    <w:rsid w:val="00583F03"/>
    <w:rsid w:val="005927C1"/>
    <w:rsid w:val="005A2BE4"/>
    <w:rsid w:val="005A7230"/>
    <w:rsid w:val="005B1617"/>
    <w:rsid w:val="005B31E1"/>
    <w:rsid w:val="005B7BDA"/>
    <w:rsid w:val="005C062E"/>
    <w:rsid w:val="005C2CD5"/>
    <w:rsid w:val="005C54DB"/>
    <w:rsid w:val="005E2A10"/>
    <w:rsid w:val="005E51D8"/>
    <w:rsid w:val="005E78F5"/>
    <w:rsid w:val="005F289F"/>
    <w:rsid w:val="00607532"/>
    <w:rsid w:val="00612DD2"/>
    <w:rsid w:val="006142D2"/>
    <w:rsid w:val="00620139"/>
    <w:rsid w:val="00632270"/>
    <w:rsid w:val="00633816"/>
    <w:rsid w:val="00633CAE"/>
    <w:rsid w:val="00634CD6"/>
    <w:rsid w:val="00635151"/>
    <w:rsid w:val="00635CFA"/>
    <w:rsid w:val="00641D2A"/>
    <w:rsid w:val="00646449"/>
    <w:rsid w:val="006523DC"/>
    <w:rsid w:val="00661051"/>
    <w:rsid w:val="00664792"/>
    <w:rsid w:val="00670135"/>
    <w:rsid w:val="006709B0"/>
    <w:rsid w:val="00673D9C"/>
    <w:rsid w:val="006740B2"/>
    <w:rsid w:val="00674552"/>
    <w:rsid w:val="00675930"/>
    <w:rsid w:val="00675F62"/>
    <w:rsid w:val="00681FF6"/>
    <w:rsid w:val="00686943"/>
    <w:rsid w:val="00692B5C"/>
    <w:rsid w:val="00692E94"/>
    <w:rsid w:val="00694888"/>
    <w:rsid w:val="006B144A"/>
    <w:rsid w:val="006B53C6"/>
    <w:rsid w:val="006C08B6"/>
    <w:rsid w:val="006C2D1C"/>
    <w:rsid w:val="006C4160"/>
    <w:rsid w:val="006C55BF"/>
    <w:rsid w:val="006C570D"/>
    <w:rsid w:val="006D2239"/>
    <w:rsid w:val="006D2E61"/>
    <w:rsid w:val="006D30D2"/>
    <w:rsid w:val="006D5CB9"/>
    <w:rsid w:val="006E50E6"/>
    <w:rsid w:val="006E533F"/>
    <w:rsid w:val="006F2B9A"/>
    <w:rsid w:val="006F44C8"/>
    <w:rsid w:val="006F7BCF"/>
    <w:rsid w:val="0070484A"/>
    <w:rsid w:val="00707A6A"/>
    <w:rsid w:val="00710AA0"/>
    <w:rsid w:val="007117D9"/>
    <w:rsid w:val="00711B2C"/>
    <w:rsid w:val="00731567"/>
    <w:rsid w:val="00733655"/>
    <w:rsid w:val="007354D5"/>
    <w:rsid w:val="007458F0"/>
    <w:rsid w:val="00761CC8"/>
    <w:rsid w:val="00763923"/>
    <w:rsid w:val="00765458"/>
    <w:rsid w:val="0077147E"/>
    <w:rsid w:val="00780B50"/>
    <w:rsid w:val="00781F9C"/>
    <w:rsid w:val="0078230E"/>
    <w:rsid w:val="00785895"/>
    <w:rsid w:val="00787A2A"/>
    <w:rsid w:val="00791618"/>
    <w:rsid w:val="0079601C"/>
    <w:rsid w:val="007A480A"/>
    <w:rsid w:val="007A6CE7"/>
    <w:rsid w:val="007A6D39"/>
    <w:rsid w:val="007B1263"/>
    <w:rsid w:val="007B4E9B"/>
    <w:rsid w:val="007C19D6"/>
    <w:rsid w:val="007C328B"/>
    <w:rsid w:val="007C515D"/>
    <w:rsid w:val="007C70F7"/>
    <w:rsid w:val="007C7DFB"/>
    <w:rsid w:val="007D2ECE"/>
    <w:rsid w:val="007D4CD2"/>
    <w:rsid w:val="007E05EA"/>
    <w:rsid w:val="007E3E33"/>
    <w:rsid w:val="007E4A4A"/>
    <w:rsid w:val="007E68D1"/>
    <w:rsid w:val="007F724C"/>
    <w:rsid w:val="0080393E"/>
    <w:rsid w:val="00805FBA"/>
    <w:rsid w:val="00807CF0"/>
    <w:rsid w:val="00817B30"/>
    <w:rsid w:val="00854F88"/>
    <w:rsid w:val="00856C58"/>
    <w:rsid w:val="008758A5"/>
    <w:rsid w:val="0088035F"/>
    <w:rsid w:val="00882D05"/>
    <w:rsid w:val="00886023"/>
    <w:rsid w:val="00893069"/>
    <w:rsid w:val="008A062D"/>
    <w:rsid w:val="008B58D4"/>
    <w:rsid w:val="008C028C"/>
    <w:rsid w:val="008C0B30"/>
    <w:rsid w:val="008C1F8B"/>
    <w:rsid w:val="008C4EF7"/>
    <w:rsid w:val="008D225A"/>
    <w:rsid w:val="008D6F3C"/>
    <w:rsid w:val="008D7BD2"/>
    <w:rsid w:val="008E7A0C"/>
    <w:rsid w:val="008F04E8"/>
    <w:rsid w:val="008F1C1A"/>
    <w:rsid w:val="008F3256"/>
    <w:rsid w:val="008F5892"/>
    <w:rsid w:val="008F5AB8"/>
    <w:rsid w:val="009012E1"/>
    <w:rsid w:val="009023EF"/>
    <w:rsid w:val="009140CA"/>
    <w:rsid w:val="00914A9A"/>
    <w:rsid w:val="009220C7"/>
    <w:rsid w:val="009231DD"/>
    <w:rsid w:val="00924FD9"/>
    <w:rsid w:val="00931304"/>
    <w:rsid w:val="00932714"/>
    <w:rsid w:val="00933754"/>
    <w:rsid w:val="00937B34"/>
    <w:rsid w:val="0094034C"/>
    <w:rsid w:val="0094597B"/>
    <w:rsid w:val="009474E8"/>
    <w:rsid w:val="00952695"/>
    <w:rsid w:val="00952AA1"/>
    <w:rsid w:val="00964258"/>
    <w:rsid w:val="009660A0"/>
    <w:rsid w:val="00975ACC"/>
    <w:rsid w:val="009779B3"/>
    <w:rsid w:val="00981AAB"/>
    <w:rsid w:val="009A296E"/>
    <w:rsid w:val="009B3053"/>
    <w:rsid w:val="009D6191"/>
    <w:rsid w:val="009E3CFC"/>
    <w:rsid w:val="009E4CAC"/>
    <w:rsid w:val="00A03315"/>
    <w:rsid w:val="00A03820"/>
    <w:rsid w:val="00A064CA"/>
    <w:rsid w:val="00A07EF0"/>
    <w:rsid w:val="00A12470"/>
    <w:rsid w:val="00A13C3D"/>
    <w:rsid w:val="00A15421"/>
    <w:rsid w:val="00A24687"/>
    <w:rsid w:val="00A25948"/>
    <w:rsid w:val="00A34117"/>
    <w:rsid w:val="00A3483B"/>
    <w:rsid w:val="00A34909"/>
    <w:rsid w:val="00A3562C"/>
    <w:rsid w:val="00A54EEA"/>
    <w:rsid w:val="00A5535A"/>
    <w:rsid w:val="00A5701E"/>
    <w:rsid w:val="00A616BC"/>
    <w:rsid w:val="00A6288F"/>
    <w:rsid w:val="00A62B18"/>
    <w:rsid w:val="00A65823"/>
    <w:rsid w:val="00A66895"/>
    <w:rsid w:val="00A678D9"/>
    <w:rsid w:val="00A67C61"/>
    <w:rsid w:val="00A745F7"/>
    <w:rsid w:val="00A778B8"/>
    <w:rsid w:val="00A823E4"/>
    <w:rsid w:val="00A85397"/>
    <w:rsid w:val="00A92E39"/>
    <w:rsid w:val="00AA43E2"/>
    <w:rsid w:val="00AC3983"/>
    <w:rsid w:val="00AF073D"/>
    <w:rsid w:val="00AF11DD"/>
    <w:rsid w:val="00AF1AA5"/>
    <w:rsid w:val="00AF6B74"/>
    <w:rsid w:val="00AF756C"/>
    <w:rsid w:val="00B006FD"/>
    <w:rsid w:val="00B02295"/>
    <w:rsid w:val="00B11C00"/>
    <w:rsid w:val="00B24FC8"/>
    <w:rsid w:val="00B25A1A"/>
    <w:rsid w:val="00B270D6"/>
    <w:rsid w:val="00B31214"/>
    <w:rsid w:val="00B351A8"/>
    <w:rsid w:val="00B37680"/>
    <w:rsid w:val="00B44E2A"/>
    <w:rsid w:val="00B50DE4"/>
    <w:rsid w:val="00B5229B"/>
    <w:rsid w:val="00B540CF"/>
    <w:rsid w:val="00B642C9"/>
    <w:rsid w:val="00B759E1"/>
    <w:rsid w:val="00B76446"/>
    <w:rsid w:val="00B8506B"/>
    <w:rsid w:val="00B9159F"/>
    <w:rsid w:val="00B91914"/>
    <w:rsid w:val="00B942B8"/>
    <w:rsid w:val="00B949EF"/>
    <w:rsid w:val="00BA0985"/>
    <w:rsid w:val="00BC6C47"/>
    <w:rsid w:val="00BD0BC7"/>
    <w:rsid w:val="00BD4CA5"/>
    <w:rsid w:val="00BD6318"/>
    <w:rsid w:val="00BE3700"/>
    <w:rsid w:val="00BE3FF1"/>
    <w:rsid w:val="00C10711"/>
    <w:rsid w:val="00C1141C"/>
    <w:rsid w:val="00C473E9"/>
    <w:rsid w:val="00C60308"/>
    <w:rsid w:val="00C62570"/>
    <w:rsid w:val="00C8328C"/>
    <w:rsid w:val="00C84BD3"/>
    <w:rsid w:val="00CA730E"/>
    <w:rsid w:val="00CC41E3"/>
    <w:rsid w:val="00CC4BF2"/>
    <w:rsid w:val="00CD31B5"/>
    <w:rsid w:val="00CD7602"/>
    <w:rsid w:val="00CE1FEE"/>
    <w:rsid w:val="00CE4E1A"/>
    <w:rsid w:val="00CF0BDF"/>
    <w:rsid w:val="00CF1677"/>
    <w:rsid w:val="00CF4CE4"/>
    <w:rsid w:val="00CF7465"/>
    <w:rsid w:val="00CF7568"/>
    <w:rsid w:val="00D0271C"/>
    <w:rsid w:val="00D047F3"/>
    <w:rsid w:val="00D05854"/>
    <w:rsid w:val="00D05961"/>
    <w:rsid w:val="00D06840"/>
    <w:rsid w:val="00D10801"/>
    <w:rsid w:val="00D1369B"/>
    <w:rsid w:val="00D140D1"/>
    <w:rsid w:val="00D14203"/>
    <w:rsid w:val="00D30CEE"/>
    <w:rsid w:val="00D343CA"/>
    <w:rsid w:val="00D34A94"/>
    <w:rsid w:val="00D42441"/>
    <w:rsid w:val="00D436D9"/>
    <w:rsid w:val="00D55D49"/>
    <w:rsid w:val="00D62FE5"/>
    <w:rsid w:val="00D71A6D"/>
    <w:rsid w:val="00D7745C"/>
    <w:rsid w:val="00D844C5"/>
    <w:rsid w:val="00D90769"/>
    <w:rsid w:val="00D9162F"/>
    <w:rsid w:val="00D97FDD"/>
    <w:rsid w:val="00DA6EE5"/>
    <w:rsid w:val="00DA766C"/>
    <w:rsid w:val="00DB03CC"/>
    <w:rsid w:val="00DD44D0"/>
    <w:rsid w:val="00DD4CFB"/>
    <w:rsid w:val="00DD4D76"/>
    <w:rsid w:val="00DF0442"/>
    <w:rsid w:val="00DF064A"/>
    <w:rsid w:val="00DF12EA"/>
    <w:rsid w:val="00DF20BE"/>
    <w:rsid w:val="00DF27E2"/>
    <w:rsid w:val="00DF4835"/>
    <w:rsid w:val="00E1008B"/>
    <w:rsid w:val="00E17921"/>
    <w:rsid w:val="00E249FD"/>
    <w:rsid w:val="00E300C3"/>
    <w:rsid w:val="00E32970"/>
    <w:rsid w:val="00E43D95"/>
    <w:rsid w:val="00E4512F"/>
    <w:rsid w:val="00E52382"/>
    <w:rsid w:val="00E62482"/>
    <w:rsid w:val="00E64927"/>
    <w:rsid w:val="00E66C52"/>
    <w:rsid w:val="00E8058F"/>
    <w:rsid w:val="00E80F91"/>
    <w:rsid w:val="00E826F4"/>
    <w:rsid w:val="00E87068"/>
    <w:rsid w:val="00E9014E"/>
    <w:rsid w:val="00E94BDD"/>
    <w:rsid w:val="00E970AB"/>
    <w:rsid w:val="00EA2E3B"/>
    <w:rsid w:val="00EB2F7B"/>
    <w:rsid w:val="00EC0068"/>
    <w:rsid w:val="00EC414E"/>
    <w:rsid w:val="00EC6BC5"/>
    <w:rsid w:val="00ED2794"/>
    <w:rsid w:val="00ED3603"/>
    <w:rsid w:val="00ED3BB3"/>
    <w:rsid w:val="00ED7DB3"/>
    <w:rsid w:val="00EE7833"/>
    <w:rsid w:val="00EF6D00"/>
    <w:rsid w:val="00EF7B9D"/>
    <w:rsid w:val="00F001EA"/>
    <w:rsid w:val="00F01061"/>
    <w:rsid w:val="00F050E7"/>
    <w:rsid w:val="00F14244"/>
    <w:rsid w:val="00F21F30"/>
    <w:rsid w:val="00F24838"/>
    <w:rsid w:val="00F3716A"/>
    <w:rsid w:val="00F408DC"/>
    <w:rsid w:val="00F43BC2"/>
    <w:rsid w:val="00F46695"/>
    <w:rsid w:val="00F51D06"/>
    <w:rsid w:val="00F55A18"/>
    <w:rsid w:val="00F608DF"/>
    <w:rsid w:val="00F63331"/>
    <w:rsid w:val="00F64E33"/>
    <w:rsid w:val="00F672AC"/>
    <w:rsid w:val="00F71B91"/>
    <w:rsid w:val="00F75F0C"/>
    <w:rsid w:val="00F76851"/>
    <w:rsid w:val="00F83BE0"/>
    <w:rsid w:val="00F8661E"/>
    <w:rsid w:val="00F86EA0"/>
    <w:rsid w:val="00F874BF"/>
    <w:rsid w:val="00F931A3"/>
    <w:rsid w:val="00FA2ACB"/>
    <w:rsid w:val="00FA73C2"/>
    <w:rsid w:val="00FB4ADE"/>
    <w:rsid w:val="00FB61D1"/>
    <w:rsid w:val="00FC03B8"/>
    <w:rsid w:val="00FC0C4E"/>
    <w:rsid w:val="00FC1901"/>
    <w:rsid w:val="00FC618C"/>
    <w:rsid w:val="00FC7BDA"/>
    <w:rsid w:val="00FD1CA4"/>
    <w:rsid w:val="00FE1470"/>
    <w:rsid w:val="00FE2F3F"/>
    <w:rsid w:val="00FE3F7E"/>
    <w:rsid w:val="00FE6924"/>
    <w:rsid w:val="00FF1C4F"/>
    <w:rsid w:val="00FF63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1A00"/>
  <w15:docId w15:val="{7F33E429-9D55-494B-9F5C-EE80A73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F9C"/>
    <w:pPr>
      <w:jc w:val="both"/>
    </w:pPr>
    <w:rPr>
      <w:rFonts w:asciiTheme="minorHAnsi" w:eastAsiaTheme="minorEastAsia" w:hAnsiTheme="minorHAnsi"/>
      <w:sz w:val="22"/>
    </w:rPr>
  </w:style>
  <w:style w:type="paragraph" w:styleId="Overskrift1">
    <w:name w:val="heading 1"/>
    <w:aliases w:val="Titre 1 IED,MainHeader,First Level Head,1 ghost,g,Main heading, First Level Head,Section"/>
    <w:basedOn w:val="Normal"/>
    <w:next w:val="Normal"/>
    <w:link w:val="Overskrift1Tegn"/>
    <w:uiPriority w:val="9"/>
    <w:qFormat/>
    <w:rsid w:val="00D62FE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aliases w:val="Titre 2 IED,level2,level 2,Second Level Head,h2,B Heading,Avsnitt,Major,A,Sous-article,Clausula Pierre"/>
    <w:basedOn w:val="Normal"/>
    <w:next w:val="Normal"/>
    <w:link w:val="Overskrift2Tegn"/>
    <w:unhideWhenUsed/>
    <w:qFormat/>
    <w:rsid w:val="00D62FE5"/>
    <w:pPr>
      <w:keepNext/>
      <w:keepLines/>
      <w:spacing w:before="40" w:after="240"/>
      <w:ind w:left="576" w:hanging="576"/>
      <w:outlineLvl w:val="1"/>
    </w:pPr>
    <w:rPr>
      <w:rFonts w:eastAsia="Times New Roman" w:cstheme="majorBidi"/>
      <w:b/>
      <w:bCs/>
      <w:color w:val="365F91" w:themeColor="accent1" w:themeShade="BF"/>
      <w:sz w:val="28"/>
      <w:lang w:val="en-GB"/>
    </w:rPr>
  </w:style>
  <w:style w:type="paragraph" w:styleId="Overskrift3">
    <w:name w:val="heading 3"/>
    <w:aliases w:val="Titre 3 IED,Third Level Head,Minor"/>
    <w:basedOn w:val="Normal"/>
    <w:next w:val="Normal"/>
    <w:link w:val="Overskrift3Tegn"/>
    <w:uiPriority w:val="9"/>
    <w:unhideWhenUsed/>
    <w:qFormat/>
    <w:rsid w:val="00D62FE5"/>
    <w:pPr>
      <w:keepNext/>
      <w:keepLines/>
      <w:spacing w:before="40" w:after="240" w:line="259" w:lineRule="auto"/>
      <w:outlineLvl w:val="2"/>
    </w:pPr>
    <w:rPr>
      <w:rFonts w:eastAsiaTheme="majorEastAsia" w:cstheme="majorBidi"/>
      <w:b/>
      <w:bCs/>
      <w:color w:val="000000" w:themeColor="text1"/>
    </w:rPr>
  </w:style>
  <w:style w:type="paragraph" w:styleId="Overskrift4">
    <w:name w:val="heading 4"/>
    <w:aliases w:val=" Fourth Level Head,Sub-Minor,Fourth Level Head,Sub-Clause Sub-paragraph,Titre 4 IED"/>
    <w:basedOn w:val="Normal"/>
    <w:next w:val="Normal"/>
    <w:link w:val="Overskrift4Tegn"/>
    <w:uiPriority w:val="9"/>
    <w:unhideWhenUsed/>
    <w:qFormat/>
    <w:rsid w:val="00D62FE5"/>
    <w:pPr>
      <w:keepNext/>
      <w:keepLines/>
      <w:spacing w:after="240"/>
      <w:ind w:left="864" w:hanging="864"/>
      <w:outlineLvl w:val="3"/>
    </w:pPr>
    <w:rPr>
      <w:rFonts w:asciiTheme="majorHAnsi" w:eastAsia="Arial" w:hAnsiTheme="majorHAnsi" w:cstheme="majorBidi"/>
      <w:b/>
      <w:bCs/>
      <w:i/>
      <w:iCs/>
      <w:color w:val="365F91" w:themeColor="accent1" w:themeShade="BF"/>
      <w:sz w:val="20"/>
      <w:szCs w:val="20"/>
    </w:rPr>
  </w:style>
  <w:style w:type="paragraph" w:styleId="Overskrift5">
    <w:name w:val="heading 5"/>
    <w:aliases w:val="Titre 5 IED,Gliederung_5"/>
    <w:basedOn w:val="Normal"/>
    <w:next w:val="Normal"/>
    <w:link w:val="Overskrift5Tegn"/>
    <w:uiPriority w:val="1"/>
    <w:unhideWhenUsed/>
    <w:qFormat/>
    <w:rsid w:val="00D62FE5"/>
    <w:pPr>
      <w:keepNext/>
      <w:keepLines/>
      <w:tabs>
        <w:tab w:val="left" w:pos="993"/>
      </w:tabs>
      <w:spacing w:before="200" w:after="240"/>
      <w:ind w:left="1008" w:hanging="1008"/>
      <w:outlineLvl w:val="4"/>
    </w:pPr>
    <w:rPr>
      <w:rFonts w:asciiTheme="majorHAnsi" w:eastAsiaTheme="majorEastAsia" w:hAnsiTheme="majorHAnsi" w:cstheme="majorBidi"/>
      <w:b/>
      <w:color w:val="365F91" w:themeColor="accent1" w:themeShade="BF"/>
      <w:sz w:val="18"/>
      <w:szCs w:val="18"/>
    </w:rPr>
  </w:style>
  <w:style w:type="paragraph" w:styleId="Overskrift6">
    <w:name w:val="heading 6"/>
    <w:aliases w:val="level 6"/>
    <w:basedOn w:val="Normal"/>
    <w:next w:val="Normal"/>
    <w:link w:val="Overskrift6Tegn"/>
    <w:uiPriority w:val="1"/>
    <w:unhideWhenUsed/>
    <w:qFormat/>
    <w:rsid w:val="00D62FE5"/>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Overskrift7">
    <w:name w:val="heading 7"/>
    <w:aliases w:val="level1-noHeading"/>
    <w:basedOn w:val="Normal"/>
    <w:next w:val="Normal"/>
    <w:link w:val="Overskrift7Tegn"/>
    <w:uiPriority w:val="9"/>
    <w:unhideWhenUsed/>
    <w:qFormat/>
    <w:rsid w:val="00D62FE5"/>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Overskrift8">
    <w:name w:val="heading 8"/>
    <w:aliases w:val="Titre3"/>
    <w:basedOn w:val="Normal"/>
    <w:next w:val="Normal"/>
    <w:link w:val="Overskrift8Tegn"/>
    <w:uiPriority w:val="9"/>
    <w:unhideWhenUsed/>
    <w:qFormat/>
    <w:rsid w:val="00D62FE5"/>
    <w:pPr>
      <w:keepNext/>
      <w:keepLines/>
      <w:spacing w:before="200" w:after="0"/>
      <w:ind w:left="1440" w:hanging="144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unhideWhenUsed/>
    <w:qFormat/>
    <w:rsid w:val="00D62FE5"/>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Titre 1 IED Tegn,MainHeader Tegn,First Level Head Tegn,1 ghost Tegn,g Tegn,Main heading Tegn, First Level Head Tegn,Section Tegn"/>
    <w:basedOn w:val="Standardskrifttypeiafsnit"/>
    <w:link w:val="Overskrift1"/>
    <w:uiPriority w:val="9"/>
    <w:rsid w:val="00D62FE5"/>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aliases w:val="Titre 2 IED Tegn,level2 Tegn,level 2 Tegn,Second Level Head Tegn,h2 Tegn,B Heading Tegn,Avsnitt Tegn,Major Tegn,A Tegn,Sous-article Tegn,Clausula Pierre Tegn"/>
    <w:basedOn w:val="Standardskrifttypeiafsnit"/>
    <w:link w:val="Overskrift2"/>
    <w:uiPriority w:val="9"/>
    <w:rsid w:val="00D62FE5"/>
    <w:rPr>
      <w:rFonts w:asciiTheme="minorHAnsi" w:eastAsia="Times New Roman" w:hAnsiTheme="minorHAnsi" w:cstheme="majorBidi"/>
      <w:b/>
      <w:bCs/>
      <w:color w:val="365F91" w:themeColor="accent1" w:themeShade="BF"/>
      <w:sz w:val="28"/>
      <w:lang w:val="en-GB"/>
    </w:rPr>
  </w:style>
  <w:style w:type="character" w:customStyle="1" w:styleId="Overskrift3Tegn">
    <w:name w:val="Overskrift 3 Tegn"/>
    <w:aliases w:val="Titre 3 IED Tegn,Third Level Head Tegn,Minor Tegn"/>
    <w:basedOn w:val="Standardskrifttypeiafsnit"/>
    <w:link w:val="Overskrift3"/>
    <w:uiPriority w:val="9"/>
    <w:rsid w:val="00D62FE5"/>
    <w:rPr>
      <w:rFonts w:asciiTheme="minorHAnsi" w:eastAsiaTheme="majorEastAsia" w:hAnsiTheme="minorHAnsi" w:cstheme="majorBidi"/>
      <w:b/>
      <w:bCs/>
      <w:color w:val="000000" w:themeColor="text1"/>
      <w:sz w:val="22"/>
    </w:rPr>
  </w:style>
  <w:style w:type="character" w:customStyle="1" w:styleId="Overskrift4Tegn">
    <w:name w:val="Overskrift 4 Tegn"/>
    <w:aliases w:val=" Fourth Level Head Tegn,Sub-Minor Tegn,Fourth Level Head Tegn,Sub-Clause Sub-paragraph Tegn,Titre 4 IED Tegn"/>
    <w:basedOn w:val="Standardskrifttypeiafsnit"/>
    <w:link w:val="Overskrift4"/>
    <w:uiPriority w:val="9"/>
    <w:rsid w:val="00D62FE5"/>
    <w:rPr>
      <w:rFonts w:asciiTheme="majorHAnsi" w:eastAsia="Arial" w:hAnsiTheme="majorHAnsi" w:cstheme="majorBidi"/>
      <w:b/>
      <w:bCs/>
      <w:i/>
      <w:iCs/>
      <w:color w:val="365F91" w:themeColor="accent1" w:themeShade="BF"/>
      <w:sz w:val="20"/>
      <w:szCs w:val="20"/>
    </w:rPr>
  </w:style>
  <w:style w:type="character" w:customStyle="1" w:styleId="Overskrift5Tegn">
    <w:name w:val="Overskrift 5 Tegn"/>
    <w:aliases w:val="Titre 5 IED Tegn,Gliederung_5 Tegn"/>
    <w:basedOn w:val="Standardskrifttypeiafsnit"/>
    <w:link w:val="Overskrift5"/>
    <w:uiPriority w:val="1"/>
    <w:rsid w:val="00D62FE5"/>
    <w:rPr>
      <w:rFonts w:asciiTheme="majorHAnsi" w:eastAsiaTheme="majorEastAsia" w:hAnsiTheme="majorHAnsi" w:cstheme="majorBidi"/>
      <w:b/>
      <w:color w:val="365F91" w:themeColor="accent1" w:themeShade="BF"/>
      <w:sz w:val="18"/>
      <w:szCs w:val="18"/>
    </w:rPr>
  </w:style>
  <w:style w:type="character" w:customStyle="1" w:styleId="Overskrift6Tegn">
    <w:name w:val="Overskrift 6 Tegn"/>
    <w:aliases w:val="level 6 Tegn"/>
    <w:basedOn w:val="Standardskrifttypeiafsnit"/>
    <w:link w:val="Overskrift6"/>
    <w:uiPriority w:val="1"/>
    <w:rsid w:val="00D62FE5"/>
    <w:rPr>
      <w:rFonts w:asciiTheme="majorHAnsi" w:eastAsiaTheme="majorEastAsia" w:hAnsiTheme="majorHAnsi" w:cstheme="majorBidi"/>
      <w:i/>
      <w:iCs/>
      <w:color w:val="243F60" w:themeColor="accent1" w:themeShade="7F"/>
      <w:sz w:val="22"/>
    </w:rPr>
  </w:style>
  <w:style w:type="character" w:customStyle="1" w:styleId="Overskrift7Tegn">
    <w:name w:val="Overskrift 7 Tegn"/>
    <w:aliases w:val="level1-noHeading Tegn"/>
    <w:basedOn w:val="Standardskrifttypeiafsnit"/>
    <w:link w:val="Overskrift7"/>
    <w:uiPriority w:val="9"/>
    <w:rsid w:val="00D62FE5"/>
    <w:rPr>
      <w:rFonts w:asciiTheme="majorHAnsi" w:eastAsiaTheme="majorEastAsia" w:hAnsiTheme="majorHAnsi" w:cstheme="majorBidi"/>
      <w:i/>
      <w:iCs/>
      <w:color w:val="404040" w:themeColor="text1" w:themeTint="BF"/>
      <w:sz w:val="22"/>
    </w:rPr>
  </w:style>
  <w:style w:type="character" w:customStyle="1" w:styleId="Overskrift8Tegn">
    <w:name w:val="Overskrift 8 Tegn"/>
    <w:aliases w:val="Titre3 Tegn"/>
    <w:basedOn w:val="Standardskrifttypeiafsnit"/>
    <w:link w:val="Overskrift8"/>
    <w:uiPriority w:val="9"/>
    <w:rsid w:val="00D62FE5"/>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rsid w:val="00D62FE5"/>
    <w:rPr>
      <w:rFonts w:asciiTheme="majorHAnsi" w:eastAsiaTheme="majorEastAsia" w:hAnsiTheme="majorHAnsi" w:cstheme="majorBidi"/>
      <w:i/>
      <w:iCs/>
      <w:color w:val="404040" w:themeColor="text1" w:themeTint="BF"/>
      <w:sz w:val="20"/>
      <w:szCs w:val="20"/>
    </w:rPr>
  </w:style>
  <w:style w:type="paragraph" w:styleId="Sidefod">
    <w:name w:val="footer"/>
    <w:basedOn w:val="Normal"/>
    <w:link w:val="SidefodTegn"/>
    <w:uiPriority w:val="99"/>
    <w:unhideWhenUsed/>
    <w:rsid w:val="00D62FE5"/>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D62FE5"/>
    <w:rPr>
      <w:rFonts w:asciiTheme="minorHAnsi" w:eastAsiaTheme="minorEastAsia" w:hAnsiTheme="minorHAnsi"/>
      <w:sz w:val="22"/>
    </w:rPr>
  </w:style>
  <w:style w:type="character" w:styleId="Sidetal">
    <w:name w:val="page number"/>
    <w:basedOn w:val="Standardskrifttypeiafsnit"/>
    <w:unhideWhenUsed/>
    <w:rsid w:val="00D62FE5"/>
  </w:style>
  <w:style w:type="table" w:customStyle="1" w:styleId="Grilledutableau2">
    <w:name w:val="Grille du tableau2"/>
    <w:basedOn w:val="Tabel-Normal"/>
    <w:next w:val="Tabel-Gitter"/>
    <w:uiPriority w:val="39"/>
    <w:rsid w:val="00D62FE5"/>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39"/>
    <w:rsid w:val="00D62FE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62FE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62FE5"/>
    <w:rPr>
      <w:rFonts w:ascii="Segoe UI" w:eastAsiaTheme="minorEastAsia" w:hAnsi="Segoe UI" w:cs="Segoe UI"/>
      <w:sz w:val="18"/>
      <w:szCs w:val="18"/>
    </w:rPr>
  </w:style>
  <w:style w:type="paragraph" w:styleId="Sidehoved">
    <w:name w:val="header"/>
    <w:basedOn w:val="Normal"/>
    <w:link w:val="SidehovedTegn"/>
    <w:unhideWhenUsed/>
    <w:rsid w:val="00D62FE5"/>
    <w:pPr>
      <w:tabs>
        <w:tab w:val="center" w:pos="4819"/>
        <w:tab w:val="right" w:pos="9638"/>
      </w:tabs>
      <w:spacing w:after="0" w:line="240" w:lineRule="auto"/>
    </w:pPr>
  </w:style>
  <w:style w:type="character" w:customStyle="1" w:styleId="SidehovedTegn">
    <w:name w:val="Sidehoved Tegn"/>
    <w:basedOn w:val="Standardskrifttypeiafsnit"/>
    <w:link w:val="Sidehoved"/>
    <w:rsid w:val="00D62FE5"/>
    <w:rPr>
      <w:rFonts w:asciiTheme="minorHAnsi" w:eastAsiaTheme="minorEastAsia" w:hAnsiTheme="minorHAnsi"/>
      <w:sz w:val="22"/>
    </w:rPr>
  </w:style>
  <w:style w:type="paragraph" w:styleId="Listeafsnit">
    <w:name w:val="List Paragraph"/>
    <w:aliases w:val="List Paragraph2"/>
    <w:basedOn w:val="Normal"/>
    <w:link w:val="ListeafsnitTegn"/>
    <w:qFormat/>
    <w:rsid w:val="00D62FE5"/>
    <w:pPr>
      <w:ind w:left="720"/>
      <w:contextualSpacing/>
    </w:pPr>
  </w:style>
  <w:style w:type="character" w:customStyle="1" w:styleId="ListeafsnitTegn">
    <w:name w:val="Listeafsnit Tegn"/>
    <w:aliases w:val="List Paragraph2 Tegn"/>
    <w:basedOn w:val="Standardskrifttypeiafsnit"/>
    <w:link w:val="Listeafsnit"/>
    <w:locked/>
    <w:rsid w:val="00D62FE5"/>
    <w:rPr>
      <w:rFonts w:asciiTheme="minorHAnsi" w:eastAsiaTheme="minorEastAsia" w:hAnsiTheme="minorHAnsi"/>
      <w:sz w:val="22"/>
    </w:rPr>
  </w:style>
  <w:style w:type="paragraph" w:customStyle="1" w:styleId="CPTtitre1">
    <w:name w:val="CPT titre 1"/>
    <w:basedOn w:val="Normal"/>
    <w:link w:val="CPTtitre1Car"/>
    <w:qFormat/>
    <w:rsid w:val="00D62FE5"/>
    <w:pPr>
      <w:tabs>
        <w:tab w:val="left" w:pos="567"/>
        <w:tab w:val="left" w:pos="1134"/>
      </w:tabs>
      <w:suppressAutoHyphens/>
      <w:spacing w:after="320" w:line="240" w:lineRule="auto"/>
      <w:jc w:val="center"/>
    </w:pPr>
    <w:rPr>
      <w:rFonts w:eastAsia="Times New Roman" w:cstheme="minorHAnsi"/>
      <w:b/>
      <w:sz w:val="24"/>
      <w:szCs w:val="20"/>
      <w:lang w:eastAsia="ar-SA"/>
    </w:rPr>
  </w:style>
  <w:style w:type="character" w:customStyle="1" w:styleId="CPTtitre1Car">
    <w:name w:val="CPT titre 1 Car"/>
    <w:link w:val="CPTtitre1"/>
    <w:rsid w:val="00D62FE5"/>
    <w:rPr>
      <w:rFonts w:asciiTheme="minorHAnsi" w:eastAsia="Times New Roman" w:hAnsiTheme="minorHAnsi" w:cstheme="minorHAnsi"/>
      <w:b/>
      <w:szCs w:val="20"/>
      <w:lang w:eastAsia="ar-SA"/>
    </w:rPr>
  </w:style>
  <w:style w:type="paragraph" w:customStyle="1" w:styleId="Header1">
    <w:name w:val="Header1"/>
    <w:basedOn w:val="Normal"/>
    <w:qFormat/>
    <w:rsid w:val="00D62FE5"/>
    <w:pPr>
      <w:spacing w:before="120" w:after="120" w:line="288" w:lineRule="auto"/>
      <w:jc w:val="center"/>
    </w:pPr>
    <w:rPr>
      <w:rFonts w:ascii="Arial" w:hAnsi="Arial"/>
      <w:b/>
    </w:rPr>
  </w:style>
  <w:style w:type="paragraph" w:customStyle="1" w:styleId="Style1">
    <w:name w:val="Style1"/>
    <w:basedOn w:val="Overskrift1"/>
    <w:autoRedefine/>
    <w:qFormat/>
    <w:rsid w:val="00D62FE5"/>
    <w:rPr>
      <w:rFonts w:asciiTheme="minorHAnsi" w:hAnsiTheme="minorHAnsi"/>
    </w:rPr>
  </w:style>
  <w:style w:type="paragraph" w:customStyle="1" w:styleId="Style2">
    <w:name w:val="Style2"/>
    <w:basedOn w:val="Listeafsnit"/>
    <w:next w:val="Overskrift1"/>
    <w:qFormat/>
    <w:rsid w:val="00D62FE5"/>
    <w:pPr>
      <w:numPr>
        <w:numId w:val="1"/>
      </w:numPr>
      <w:spacing w:after="160" w:line="256" w:lineRule="auto"/>
    </w:pPr>
    <w:rPr>
      <w:lang w:val="en-GB"/>
    </w:rPr>
  </w:style>
  <w:style w:type="paragraph" w:styleId="Overskrift">
    <w:name w:val="TOC Heading"/>
    <w:basedOn w:val="Overskrift1"/>
    <w:next w:val="Normal"/>
    <w:uiPriority w:val="39"/>
    <w:unhideWhenUsed/>
    <w:qFormat/>
    <w:rsid w:val="00D62FE5"/>
    <w:pPr>
      <w:spacing w:before="480" w:after="0"/>
      <w:jc w:val="left"/>
      <w:outlineLvl w:val="9"/>
    </w:pPr>
    <w:rPr>
      <w:b/>
      <w:bCs/>
      <w:sz w:val="28"/>
      <w:szCs w:val="28"/>
      <w:lang w:val="en-US"/>
    </w:rPr>
  </w:style>
  <w:style w:type="paragraph" w:styleId="Indholdsfortegnelse1">
    <w:name w:val="toc 1"/>
    <w:basedOn w:val="Normal"/>
    <w:next w:val="Normal"/>
    <w:autoRedefine/>
    <w:uiPriority w:val="39"/>
    <w:unhideWhenUsed/>
    <w:rsid w:val="00D62FE5"/>
    <w:pPr>
      <w:tabs>
        <w:tab w:val="right" w:pos="9356"/>
      </w:tabs>
      <w:spacing w:before="120" w:after="0"/>
      <w:jc w:val="left"/>
    </w:pPr>
    <w:rPr>
      <w:b/>
      <w:bCs/>
      <w:sz w:val="24"/>
      <w:szCs w:val="24"/>
    </w:rPr>
  </w:style>
  <w:style w:type="paragraph" w:styleId="Indholdsfortegnelse2">
    <w:name w:val="toc 2"/>
    <w:basedOn w:val="Normal"/>
    <w:next w:val="Normal"/>
    <w:autoRedefine/>
    <w:uiPriority w:val="39"/>
    <w:unhideWhenUsed/>
    <w:rsid w:val="00D62FE5"/>
    <w:pPr>
      <w:spacing w:after="0"/>
      <w:ind w:left="426" w:right="425" w:hanging="426"/>
      <w:jc w:val="left"/>
    </w:pPr>
    <w:rPr>
      <w:b/>
      <w:bCs/>
    </w:rPr>
  </w:style>
  <w:style w:type="paragraph" w:styleId="Indholdsfortegnelse3">
    <w:name w:val="toc 3"/>
    <w:basedOn w:val="Normal"/>
    <w:next w:val="Normal"/>
    <w:autoRedefine/>
    <w:uiPriority w:val="39"/>
    <w:unhideWhenUsed/>
    <w:rsid w:val="00D62FE5"/>
    <w:pPr>
      <w:spacing w:after="0"/>
      <w:ind w:left="440"/>
      <w:jc w:val="left"/>
    </w:pPr>
  </w:style>
  <w:style w:type="character" w:styleId="Hyperlink">
    <w:name w:val="Hyperlink"/>
    <w:basedOn w:val="Standardskrifttypeiafsnit"/>
    <w:uiPriority w:val="99"/>
    <w:unhideWhenUsed/>
    <w:rsid w:val="00D62FE5"/>
    <w:rPr>
      <w:color w:val="0000FF" w:themeColor="hyperlink"/>
      <w:u w:val="single"/>
    </w:rPr>
  </w:style>
  <w:style w:type="paragraph" w:styleId="Indholdsfortegnelse4">
    <w:name w:val="toc 4"/>
    <w:basedOn w:val="Normal"/>
    <w:next w:val="Normal"/>
    <w:autoRedefine/>
    <w:uiPriority w:val="39"/>
    <w:unhideWhenUsed/>
    <w:rsid w:val="00D62FE5"/>
    <w:pPr>
      <w:spacing w:after="0"/>
      <w:ind w:left="660"/>
      <w:jc w:val="left"/>
    </w:pPr>
    <w:rPr>
      <w:sz w:val="20"/>
      <w:szCs w:val="20"/>
    </w:rPr>
  </w:style>
  <w:style w:type="paragraph" w:styleId="Indholdsfortegnelse5">
    <w:name w:val="toc 5"/>
    <w:basedOn w:val="Normal"/>
    <w:next w:val="Normal"/>
    <w:autoRedefine/>
    <w:uiPriority w:val="39"/>
    <w:unhideWhenUsed/>
    <w:rsid w:val="00D62FE5"/>
    <w:pPr>
      <w:spacing w:after="0"/>
      <w:ind w:left="880"/>
      <w:jc w:val="left"/>
    </w:pPr>
    <w:rPr>
      <w:sz w:val="20"/>
      <w:szCs w:val="20"/>
    </w:rPr>
  </w:style>
  <w:style w:type="paragraph" w:styleId="Indholdsfortegnelse6">
    <w:name w:val="toc 6"/>
    <w:basedOn w:val="Normal"/>
    <w:next w:val="Normal"/>
    <w:autoRedefine/>
    <w:uiPriority w:val="39"/>
    <w:unhideWhenUsed/>
    <w:rsid w:val="00D62FE5"/>
    <w:pPr>
      <w:spacing w:after="0"/>
      <w:ind w:left="1100"/>
      <w:jc w:val="left"/>
    </w:pPr>
    <w:rPr>
      <w:sz w:val="20"/>
      <w:szCs w:val="20"/>
    </w:rPr>
  </w:style>
  <w:style w:type="paragraph" w:styleId="Indholdsfortegnelse7">
    <w:name w:val="toc 7"/>
    <w:basedOn w:val="Normal"/>
    <w:next w:val="Normal"/>
    <w:autoRedefine/>
    <w:uiPriority w:val="39"/>
    <w:unhideWhenUsed/>
    <w:rsid w:val="00D62FE5"/>
    <w:pPr>
      <w:spacing w:after="0"/>
      <w:ind w:left="1320"/>
      <w:jc w:val="left"/>
    </w:pPr>
    <w:rPr>
      <w:sz w:val="20"/>
      <w:szCs w:val="20"/>
    </w:rPr>
  </w:style>
  <w:style w:type="paragraph" w:styleId="Indholdsfortegnelse8">
    <w:name w:val="toc 8"/>
    <w:basedOn w:val="Normal"/>
    <w:next w:val="Normal"/>
    <w:autoRedefine/>
    <w:uiPriority w:val="39"/>
    <w:unhideWhenUsed/>
    <w:rsid w:val="00D62FE5"/>
    <w:pPr>
      <w:spacing w:after="0"/>
      <w:ind w:left="1540"/>
      <w:jc w:val="left"/>
    </w:pPr>
    <w:rPr>
      <w:sz w:val="20"/>
      <w:szCs w:val="20"/>
    </w:rPr>
  </w:style>
  <w:style w:type="paragraph" w:styleId="Indholdsfortegnelse9">
    <w:name w:val="toc 9"/>
    <w:basedOn w:val="Normal"/>
    <w:next w:val="Normal"/>
    <w:autoRedefine/>
    <w:uiPriority w:val="39"/>
    <w:unhideWhenUsed/>
    <w:rsid w:val="00D62FE5"/>
    <w:pPr>
      <w:spacing w:after="0"/>
      <w:ind w:left="1760"/>
      <w:jc w:val="left"/>
    </w:pPr>
    <w:rPr>
      <w:sz w:val="20"/>
      <w:szCs w:val="20"/>
    </w:rPr>
  </w:style>
  <w:style w:type="paragraph" w:styleId="Undertitel">
    <w:name w:val="Subtitle"/>
    <w:basedOn w:val="Normal"/>
    <w:next w:val="Normal"/>
    <w:link w:val="UndertitelTegn"/>
    <w:uiPriority w:val="11"/>
    <w:qFormat/>
    <w:rsid w:val="00D62FE5"/>
    <w:pPr>
      <w:numPr>
        <w:ilvl w:val="1"/>
      </w:numPr>
      <w:spacing w:after="160"/>
    </w:pPr>
    <w:rPr>
      <w:color w:val="5A5A5A" w:themeColor="text1" w:themeTint="A5"/>
      <w:spacing w:val="15"/>
    </w:rPr>
  </w:style>
  <w:style w:type="character" w:customStyle="1" w:styleId="UndertitelTegn">
    <w:name w:val="Undertitel Tegn"/>
    <w:basedOn w:val="Standardskrifttypeiafsnit"/>
    <w:link w:val="Undertitel"/>
    <w:uiPriority w:val="11"/>
    <w:rsid w:val="00D62FE5"/>
    <w:rPr>
      <w:rFonts w:asciiTheme="minorHAnsi" w:eastAsiaTheme="minorEastAsia" w:hAnsiTheme="minorHAnsi"/>
      <w:color w:val="5A5A5A" w:themeColor="text1" w:themeTint="A5"/>
      <w:spacing w:val="15"/>
      <w:sz w:val="22"/>
    </w:rPr>
  </w:style>
  <w:style w:type="character" w:styleId="Kommentarhenvisning">
    <w:name w:val="annotation reference"/>
    <w:basedOn w:val="Standardskrifttypeiafsnit"/>
    <w:uiPriority w:val="99"/>
    <w:unhideWhenUsed/>
    <w:rsid w:val="00D62FE5"/>
    <w:rPr>
      <w:sz w:val="18"/>
      <w:szCs w:val="18"/>
    </w:rPr>
  </w:style>
  <w:style w:type="paragraph" w:styleId="Kommentartekst">
    <w:name w:val="annotation text"/>
    <w:basedOn w:val="Normal"/>
    <w:link w:val="KommentartekstTegn"/>
    <w:uiPriority w:val="99"/>
    <w:unhideWhenUsed/>
    <w:rsid w:val="00D62FE5"/>
    <w:pPr>
      <w:spacing w:line="240" w:lineRule="auto"/>
    </w:pPr>
    <w:rPr>
      <w:sz w:val="24"/>
      <w:szCs w:val="24"/>
    </w:rPr>
  </w:style>
  <w:style w:type="character" w:customStyle="1" w:styleId="KommentartekstTegn">
    <w:name w:val="Kommentartekst Tegn"/>
    <w:basedOn w:val="Standardskrifttypeiafsnit"/>
    <w:link w:val="Kommentartekst"/>
    <w:uiPriority w:val="99"/>
    <w:rsid w:val="00D62FE5"/>
    <w:rPr>
      <w:rFonts w:asciiTheme="minorHAnsi" w:eastAsiaTheme="minorEastAsia" w:hAnsiTheme="minorHAnsi"/>
      <w:szCs w:val="24"/>
    </w:rPr>
  </w:style>
  <w:style w:type="paragraph" w:styleId="Kommentaremne">
    <w:name w:val="annotation subject"/>
    <w:basedOn w:val="Kommentartekst"/>
    <w:next w:val="Kommentartekst"/>
    <w:link w:val="KommentaremneTegn"/>
    <w:uiPriority w:val="99"/>
    <w:unhideWhenUsed/>
    <w:rsid w:val="00D62FE5"/>
    <w:rPr>
      <w:b/>
      <w:bCs/>
      <w:sz w:val="20"/>
      <w:szCs w:val="20"/>
    </w:rPr>
  </w:style>
  <w:style w:type="character" w:customStyle="1" w:styleId="KommentaremneTegn">
    <w:name w:val="Kommentaremne Tegn"/>
    <w:basedOn w:val="KommentartekstTegn"/>
    <w:link w:val="Kommentaremne"/>
    <w:uiPriority w:val="99"/>
    <w:rsid w:val="00D62FE5"/>
    <w:rPr>
      <w:rFonts w:asciiTheme="minorHAnsi" w:eastAsiaTheme="minorEastAsia" w:hAnsiTheme="minorHAnsi"/>
      <w:b/>
      <w:bCs/>
      <w:sz w:val="20"/>
      <w:szCs w:val="20"/>
    </w:rPr>
  </w:style>
  <w:style w:type="paragraph" w:styleId="Korrektur">
    <w:name w:val="Revision"/>
    <w:hidden/>
    <w:uiPriority w:val="99"/>
    <w:semiHidden/>
    <w:rsid w:val="00D62FE5"/>
    <w:pPr>
      <w:spacing w:after="0" w:line="240" w:lineRule="auto"/>
    </w:pPr>
    <w:rPr>
      <w:rFonts w:asciiTheme="minorHAnsi" w:eastAsiaTheme="minorEastAsia" w:hAnsiTheme="minorHAnsi"/>
      <w:sz w:val="22"/>
    </w:rPr>
  </w:style>
  <w:style w:type="paragraph" w:styleId="Fodnotetekst">
    <w:name w:val="footnote text"/>
    <w:basedOn w:val="Normal"/>
    <w:link w:val="FodnotetekstTegn"/>
    <w:uiPriority w:val="99"/>
    <w:unhideWhenUsed/>
    <w:rsid w:val="00D62FE5"/>
    <w:pPr>
      <w:spacing w:after="0" w:line="240" w:lineRule="auto"/>
    </w:pPr>
    <w:rPr>
      <w:sz w:val="24"/>
      <w:szCs w:val="24"/>
    </w:rPr>
  </w:style>
  <w:style w:type="character" w:customStyle="1" w:styleId="FodnotetekstTegn">
    <w:name w:val="Fodnotetekst Tegn"/>
    <w:basedOn w:val="Standardskrifttypeiafsnit"/>
    <w:link w:val="Fodnotetekst"/>
    <w:uiPriority w:val="99"/>
    <w:rsid w:val="00D62FE5"/>
    <w:rPr>
      <w:rFonts w:asciiTheme="minorHAnsi" w:eastAsiaTheme="minorEastAsia" w:hAnsiTheme="minorHAnsi"/>
      <w:szCs w:val="24"/>
    </w:rPr>
  </w:style>
  <w:style w:type="character" w:styleId="Fodnotehenvisning">
    <w:name w:val="footnote reference"/>
    <w:basedOn w:val="Standardskrifttypeiafsnit"/>
    <w:uiPriority w:val="99"/>
    <w:unhideWhenUsed/>
    <w:rsid w:val="00D62FE5"/>
    <w:rPr>
      <w:vertAlign w:val="superscript"/>
    </w:rPr>
  </w:style>
  <w:style w:type="paragraph" w:styleId="Listeoverfigurer">
    <w:name w:val="table of figures"/>
    <w:basedOn w:val="Normal"/>
    <w:next w:val="Normal"/>
    <w:uiPriority w:val="99"/>
    <w:unhideWhenUsed/>
    <w:rsid w:val="00D62FE5"/>
    <w:pPr>
      <w:spacing w:after="0"/>
      <w:ind w:left="442" w:hanging="442"/>
    </w:pPr>
    <w:rPr>
      <w:b/>
    </w:rPr>
  </w:style>
  <w:style w:type="paragraph" w:styleId="Dokumentoversigt">
    <w:name w:val="Document Map"/>
    <w:basedOn w:val="Normal"/>
    <w:link w:val="DokumentoversigtTegn"/>
    <w:uiPriority w:val="99"/>
    <w:unhideWhenUsed/>
    <w:rsid w:val="00D62FE5"/>
    <w:pPr>
      <w:spacing w:after="0" w:line="240" w:lineRule="auto"/>
    </w:pPr>
    <w:rPr>
      <w:rFonts w:ascii="Times New Roman" w:hAnsi="Times New Roman" w:cs="Times New Roman"/>
      <w:sz w:val="24"/>
      <w:szCs w:val="24"/>
    </w:rPr>
  </w:style>
  <w:style w:type="character" w:customStyle="1" w:styleId="DokumentoversigtTegn">
    <w:name w:val="Dokumentoversigt Tegn"/>
    <w:basedOn w:val="Standardskrifttypeiafsnit"/>
    <w:link w:val="Dokumentoversigt"/>
    <w:uiPriority w:val="99"/>
    <w:rsid w:val="00D62FE5"/>
    <w:rPr>
      <w:rFonts w:eastAsiaTheme="minorEastAsia" w:cs="Times New Roman"/>
      <w:szCs w:val="24"/>
    </w:rPr>
  </w:style>
  <w:style w:type="table" w:customStyle="1" w:styleId="TableGrid1">
    <w:name w:val="Table Grid1"/>
    <w:basedOn w:val="Tabel-Normal"/>
    <w:next w:val="Tabel-Gitter"/>
    <w:uiPriority w:val="39"/>
    <w:rsid w:val="00D62FE5"/>
    <w:pPr>
      <w:spacing w:after="0" w:line="240" w:lineRule="auto"/>
    </w:pPr>
    <w:rPr>
      <w:rFonts w:asciiTheme="minorHAnsi"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
    <w:name w:val="style5"/>
    <w:basedOn w:val="Standardskrifttypeiafsnit"/>
    <w:rsid w:val="00D62FE5"/>
  </w:style>
  <w:style w:type="paragraph" w:styleId="FormateretHTML">
    <w:name w:val="HTML Preformatted"/>
    <w:basedOn w:val="Normal"/>
    <w:link w:val="FormateretHTMLTegn"/>
    <w:uiPriority w:val="99"/>
    <w:unhideWhenUsed/>
    <w:rsid w:val="00D62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fr-CH" w:eastAsia="fr-CH"/>
    </w:rPr>
  </w:style>
  <w:style w:type="character" w:customStyle="1" w:styleId="FormateretHTMLTegn">
    <w:name w:val="Formateret HTML Tegn"/>
    <w:basedOn w:val="Standardskrifttypeiafsnit"/>
    <w:link w:val="FormateretHTML"/>
    <w:uiPriority w:val="99"/>
    <w:rsid w:val="00D62FE5"/>
    <w:rPr>
      <w:rFonts w:ascii="Courier New" w:eastAsia="Times New Roman" w:hAnsi="Courier New" w:cs="Courier New"/>
      <w:sz w:val="20"/>
      <w:szCs w:val="20"/>
      <w:lang w:val="fr-CH" w:eastAsia="fr-CH"/>
    </w:rPr>
  </w:style>
  <w:style w:type="character" w:customStyle="1" w:styleId="shorttext">
    <w:name w:val="short_text"/>
    <w:basedOn w:val="Standardskrifttypeiafsnit"/>
    <w:rsid w:val="00D62FE5"/>
  </w:style>
  <w:style w:type="character" w:styleId="BesgtLink">
    <w:name w:val="FollowedHyperlink"/>
    <w:basedOn w:val="Standardskrifttypeiafsnit"/>
    <w:semiHidden/>
    <w:unhideWhenUsed/>
    <w:rsid w:val="00D62FE5"/>
    <w:rPr>
      <w:color w:val="800080" w:themeColor="followedHyperlink"/>
      <w:u w:val="single"/>
    </w:rPr>
  </w:style>
  <w:style w:type="character" w:styleId="Strk">
    <w:name w:val="Strong"/>
    <w:basedOn w:val="Standardskrifttypeiafsnit"/>
    <w:uiPriority w:val="22"/>
    <w:qFormat/>
    <w:rsid w:val="00D62FE5"/>
    <w:rPr>
      <w:b/>
      <w:bCs/>
    </w:rPr>
  </w:style>
  <w:style w:type="table" w:customStyle="1" w:styleId="Grilledutableau1">
    <w:name w:val="Grille du tableau1"/>
    <w:basedOn w:val="Tabel-Normal"/>
    <w:next w:val="Tabel-Gitter"/>
    <w:uiPriority w:val="39"/>
    <w:rsid w:val="00D62FE5"/>
    <w:pPr>
      <w:spacing w:after="0" w:line="240" w:lineRule="auto"/>
    </w:pPr>
    <w:rPr>
      <w:rFonts w:asciiTheme="minorHAnsi"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qFormat/>
    <w:rsid w:val="00D62FE5"/>
    <w:pPr>
      <w:spacing w:after="0" w:line="240" w:lineRule="auto"/>
      <w:contextualSpacing/>
      <w:jc w:val="left"/>
    </w:pPr>
    <w:rPr>
      <w:rFonts w:asciiTheme="majorHAnsi" w:eastAsiaTheme="majorEastAsia" w:hAnsiTheme="majorHAnsi" w:cstheme="majorBidi"/>
      <w:spacing w:val="-10"/>
      <w:kern w:val="28"/>
      <w:sz w:val="40"/>
      <w:szCs w:val="56"/>
    </w:rPr>
  </w:style>
  <w:style w:type="character" w:customStyle="1" w:styleId="TitelTegn">
    <w:name w:val="Titel Tegn"/>
    <w:basedOn w:val="Standardskrifttypeiafsnit"/>
    <w:link w:val="Titel"/>
    <w:rsid w:val="00D62FE5"/>
    <w:rPr>
      <w:rFonts w:asciiTheme="majorHAnsi" w:eastAsiaTheme="majorEastAsia" w:hAnsiTheme="majorHAnsi" w:cstheme="majorBidi"/>
      <w:spacing w:val="-10"/>
      <w:kern w:val="28"/>
      <w:sz w:val="40"/>
      <w:szCs w:val="56"/>
    </w:rPr>
  </w:style>
  <w:style w:type="numbering" w:customStyle="1" w:styleId="NoList1">
    <w:name w:val="No List1"/>
    <w:next w:val="Ingenoversigt"/>
    <w:uiPriority w:val="99"/>
    <w:semiHidden/>
    <w:unhideWhenUsed/>
    <w:rsid w:val="00D62FE5"/>
  </w:style>
  <w:style w:type="paragraph" w:styleId="Normalindrykning">
    <w:name w:val="Normal Indent"/>
    <w:basedOn w:val="Normal"/>
    <w:semiHidden/>
    <w:rsid w:val="00D62FE5"/>
    <w:pPr>
      <w:numPr>
        <w:numId w:val="3"/>
      </w:numPr>
      <w:tabs>
        <w:tab w:val="clear" w:pos="360"/>
        <w:tab w:val="left" w:pos="284"/>
      </w:tabs>
      <w:spacing w:before="120" w:after="0" w:line="300" w:lineRule="atLeast"/>
    </w:pPr>
    <w:rPr>
      <w:rFonts w:ascii="Arial" w:eastAsia="Times New Roman" w:hAnsi="Arial" w:cs="Times New Roman"/>
      <w:color w:val="000000"/>
      <w:sz w:val="20"/>
      <w:szCs w:val="20"/>
      <w:lang w:val="de-DE" w:eastAsia="fr-FR"/>
    </w:rPr>
  </w:style>
  <w:style w:type="paragraph" w:styleId="Brdtekstindrykning">
    <w:name w:val="Body Text Indent"/>
    <w:basedOn w:val="Normal"/>
    <w:link w:val="BrdtekstindrykningTegn"/>
    <w:rsid w:val="00D62FE5"/>
    <w:pPr>
      <w:spacing w:after="0" w:line="240" w:lineRule="auto"/>
      <w:ind w:firstLine="708"/>
    </w:pPr>
    <w:rPr>
      <w:rFonts w:ascii="Century Gothic" w:eastAsia="Times New Roman" w:hAnsi="Century Gothic" w:cs="Times New Roman"/>
      <w:sz w:val="20"/>
      <w:szCs w:val="20"/>
      <w:lang w:val="en-GB" w:eastAsia="fr-FR"/>
    </w:rPr>
  </w:style>
  <w:style w:type="character" w:customStyle="1" w:styleId="BrdtekstindrykningTegn">
    <w:name w:val="Brødtekstindrykning Tegn"/>
    <w:basedOn w:val="Standardskrifttypeiafsnit"/>
    <w:link w:val="Brdtekstindrykning"/>
    <w:rsid w:val="00D62FE5"/>
    <w:rPr>
      <w:rFonts w:ascii="Century Gothic" w:eastAsia="Times New Roman" w:hAnsi="Century Gothic" w:cs="Times New Roman"/>
      <w:sz w:val="20"/>
      <w:szCs w:val="20"/>
      <w:lang w:val="en-GB" w:eastAsia="fr-FR"/>
    </w:rPr>
  </w:style>
  <w:style w:type="paragraph" w:styleId="Brdtekstindrykning2">
    <w:name w:val="Body Text Indent 2"/>
    <w:basedOn w:val="Normal"/>
    <w:link w:val="Brdtekstindrykning2Tegn"/>
    <w:rsid w:val="00D62FE5"/>
    <w:pPr>
      <w:spacing w:after="0" w:line="240" w:lineRule="auto"/>
      <w:ind w:firstLine="708"/>
    </w:pPr>
    <w:rPr>
      <w:rFonts w:ascii="Arial" w:eastAsia="Times New Roman" w:hAnsi="Arial" w:cs="Times New Roman"/>
      <w:sz w:val="20"/>
      <w:szCs w:val="20"/>
      <w:lang w:eastAsia="fr-FR"/>
    </w:rPr>
  </w:style>
  <w:style w:type="character" w:customStyle="1" w:styleId="Brdtekstindrykning2Tegn">
    <w:name w:val="Brødtekstindrykning 2 Tegn"/>
    <w:basedOn w:val="Standardskrifttypeiafsnit"/>
    <w:link w:val="Brdtekstindrykning2"/>
    <w:rsid w:val="00D62FE5"/>
    <w:rPr>
      <w:rFonts w:ascii="Arial" w:eastAsia="Times New Roman" w:hAnsi="Arial" w:cs="Times New Roman"/>
      <w:sz w:val="20"/>
      <w:szCs w:val="20"/>
      <w:lang w:eastAsia="fr-FR"/>
    </w:rPr>
  </w:style>
  <w:style w:type="paragraph" w:styleId="Brdtekstindrykning3">
    <w:name w:val="Body Text Indent 3"/>
    <w:basedOn w:val="Normal"/>
    <w:link w:val="Brdtekstindrykning3Tegn"/>
    <w:rsid w:val="00D62FE5"/>
    <w:pPr>
      <w:spacing w:after="0" w:line="240" w:lineRule="auto"/>
      <w:ind w:firstLine="708"/>
    </w:pPr>
    <w:rPr>
      <w:rFonts w:ascii="Arial" w:eastAsia="Times New Roman" w:hAnsi="Arial" w:cs="Times New Roman"/>
      <w:b/>
      <w:bCs/>
      <w:sz w:val="20"/>
      <w:szCs w:val="20"/>
      <w:lang w:eastAsia="fr-FR"/>
    </w:rPr>
  </w:style>
  <w:style w:type="character" w:customStyle="1" w:styleId="Brdtekstindrykning3Tegn">
    <w:name w:val="Brødtekstindrykning 3 Tegn"/>
    <w:basedOn w:val="Standardskrifttypeiafsnit"/>
    <w:link w:val="Brdtekstindrykning3"/>
    <w:rsid w:val="00D62FE5"/>
    <w:rPr>
      <w:rFonts w:ascii="Arial" w:eastAsia="Times New Roman" w:hAnsi="Arial" w:cs="Times New Roman"/>
      <w:b/>
      <w:bCs/>
      <w:sz w:val="20"/>
      <w:szCs w:val="20"/>
      <w:lang w:eastAsia="fr-FR"/>
    </w:rPr>
  </w:style>
  <w:style w:type="paragraph" w:customStyle="1" w:styleId="Bullet">
    <w:name w:val="Bullet"/>
    <w:basedOn w:val="Normal"/>
    <w:rsid w:val="00D62FE5"/>
    <w:pPr>
      <w:numPr>
        <w:numId w:val="4"/>
      </w:numPr>
      <w:tabs>
        <w:tab w:val="left" w:pos="0"/>
        <w:tab w:val="left" w:pos="425"/>
        <w:tab w:val="left" w:pos="851"/>
        <w:tab w:val="left" w:pos="1276"/>
        <w:tab w:val="left" w:pos="1701"/>
      </w:tabs>
      <w:spacing w:before="120" w:after="0" w:line="240" w:lineRule="auto"/>
    </w:pPr>
    <w:rPr>
      <w:rFonts w:ascii="Arial" w:eastAsia="Times New Roman" w:hAnsi="Arial" w:cs="Times New Roman"/>
      <w:sz w:val="20"/>
      <w:szCs w:val="20"/>
    </w:rPr>
  </w:style>
  <w:style w:type="paragraph" w:customStyle="1" w:styleId="H2">
    <w:name w:val="H2"/>
    <w:basedOn w:val="Normal"/>
    <w:next w:val="Normal"/>
    <w:rsid w:val="00D62FE5"/>
    <w:pPr>
      <w:keepNext/>
      <w:spacing w:before="100" w:after="100" w:line="240" w:lineRule="auto"/>
      <w:jc w:val="left"/>
      <w:outlineLvl w:val="2"/>
    </w:pPr>
    <w:rPr>
      <w:rFonts w:ascii="Times New Roman" w:eastAsia="Times New Roman" w:hAnsi="Times New Roman" w:cs="Times New Roman"/>
      <w:b/>
      <w:snapToGrid w:val="0"/>
      <w:sz w:val="36"/>
      <w:szCs w:val="20"/>
      <w:lang w:val="de-DE" w:eastAsia="de-DE"/>
    </w:rPr>
  </w:style>
  <w:style w:type="character" w:styleId="Fremhv">
    <w:name w:val="Emphasis"/>
    <w:uiPriority w:val="20"/>
    <w:qFormat/>
    <w:rsid w:val="00D62FE5"/>
    <w:rPr>
      <w:i/>
    </w:rPr>
  </w:style>
  <w:style w:type="paragraph" w:customStyle="1" w:styleId="Ref">
    <w:name w:val="Ref"/>
    <w:basedOn w:val="Normal"/>
    <w:rsid w:val="00D62FE5"/>
    <w:pPr>
      <w:keepLines/>
      <w:spacing w:after="0" w:line="240" w:lineRule="auto"/>
      <w:ind w:left="284" w:right="284" w:hanging="284"/>
    </w:pPr>
    <w:rPr>
      <w:rFonts w:ascii="Times New Roman" w:eastAsia="Times New Roman" w:hAnsi="Times New Roman" w:cs="Times New Roman"/>
      <w:sz w:val="20"/>
      <w:szCs w:val="20"/>
      <w:lang w:eastAsia="fr-FR"/>
    </w:rPr>
  </w:style>
  <w:style w:type="paragraph" w:customStyle="1" w:styleId="BodyText21">
    <w:name w:val="Body Text 21"/>
    <w:basedOn w:val="Normal"/>
    <w:rsid w:val="00D62FE5"/>
    <w:pPr>
      <w:tabs>
        <w:tab w:val="left" w:pos="4320"/>
        <w:tab w:val="left" w:pos="4819"/>
        <w:tab w:val="left" w:pos="6974"/>
      </w:tabs>
      <w:spacing w:after="0" w:line="240" w:lineRule="exact"/>
      <w:ind w:right="4"/>
    </w:pPr>
    <w:rPr>
      <w:rFonts w:ascii="Times New Roman" w:eastAsia="Times New Roman" w:hAnsi="Times New Roman" w:cs="Times New Roman"/>
      <w:szCs w:val="20"/>
      <w:lang w:eastAsia="fr-FR"/>
    </w:rPr>
  </w:style>
  <w:style w:type="paragraph" w:customStyle="1" w:styleId="Enum13">
    <w:name w:val="Enum 1(3)"/>
    <w:basedOn w:val="Normal"/>
    <w:next w:val="Normal"/>
    <w:rsid w:val="00D62FE5"/>
    <w:pPr>
      <w:tabs>
        <w:tab w:val="left" w:pos="709"/>
      </w:tabs>
      <w:spacing w:before="60" w:after="0" w:line="240" w:lineRule="auto"/>
      <w:ind w:left="709" w:hanging="284"/>
    </w:pPr>
    <w:rPr>
      <w:rFonts w:ascii="Arial" w:eastAsia="Times New Roman" w:hAnsi="Arial" w:cs="Times New Roman"/>
      <w:szCs w:val="20"/>
      <w:lang w:eastAsia="fr-FR"/>
    </w:rPr>
  </w:style>
  <w:style w:type="paragraph" w:styleId="Brdtekst">
    <w:name w:val="Body Text"/>
    <w:basedOn w:val="Normal"/>
    <w:link w:val="BrdtekstTegn"/>
    <w:uiPriority w:val="99"/>
    <w:rsid w:val="00D62FE5"/>
    <w:pPr>
      <w:spacing w:after="0" w:line="240" w:lineRule="auto"/>
    </w:pPr>
    <w:rPr>
      <w:rFonts w:ascii="Times New Roman" w:eastAsia="Times New Roman" w:hAnsi="Times New Roman" w:cs="Times New Roman"/>
      <w:sz w:val="24"/>
      <w:szCs w:val="20"/>
      <w:lang w:val="de-DE" w:eastAsia="fr-FR"/>
    </w:rPr>
  </w:style>
  <w:style w:type="character" w:customStyle="1" w:styleId="BrdtekstTegn">
    <w:name w:val="Brødtekst Tegn"/>
    <w:basedOn w:val="Standardskrifttypeiafsnit"/>
    <w:link w:val="Brdtekst"/>
    <w:uiPriority w:val="99"/>
    <w:rsid w:val="00D62FE5"/>
    <w:rPr>
      <w:rFonts w:eastAsia="Times New Roman" w:cs="Times New Roman"/>
      <w:szCs w:val="20"/>
      <w:lang w:val="de-DE" w:eastAsia="fr-FR"/>
    </w:rPr>
  </w:style>
  <w:style w:type="paragraph" w:styleId="Brdtekst2">
    <w:name w:val="Body Text 2"/>
    <w:basedOn w:val="Normal"/>
    <w:link w:val="Brdtekst2Tegn"/>
    <w:rsid w:val="00D62FE5"/>
    <w:pPr>
      <w:spacing w:after="0" w:line="240" w:lineRule="auto"/>
    </w:pPr>
    <w:rPr>
      <w:rFonts w:ascii="Arial" w:eastAsia="Times New Roman" w:hAnsi="Arial" w:cs="Times New Roman"/>
      <w:sz w:val="20"/>
      <w:szCs w:val="20"/>
      <w:lang w:val="de-DE" w:eastAsia="fr-FR"/>
    </w:rPr>
  </w:style>
  <w:style w:type="character" w:customStyle="1" w:styleId="Brdtekst2Tegn">
    <w:name w:val="Brødtekst 2 Tegn"/>
    <w:basedOn w:val="Standardskrifttypeiafsnit"/>
    <w:link w:val="Brdtekst2"/>
    <w:rsid w:val="00D62FE5"/>
    <w:rPr>
      <w:rFonts w:ascii="Arial" w:eastAsia="Times New Roman" w:hAnsi="Arial" w:cs="Times New Roman"/>
      <w:sz w:val="20"/>
      <w:szCs w:val="20"/>
      <w:lang w:val="de-DE" w:eastAsia="fr-FR"/>
    </w:rPr>
  </w:style>
  <w:style w:type="paragraph" w:styleId="Billedtekst">
    <w:name w:val="caption"/>
    <w:basedOn w:val="Normal"/>
    <w:next w:val="Normal"/>
    <w:qFormat/>
    <w:rsid w:val="00D62FE5"/>
    <w:pPr>
      <w:spacing w:after="0" w:line="240" w:lineRule="auto"/>
      <w:jc w:val="left"/>
    </w:pPr>
    <w:rPr>
      <w:rFonts w:ascii="Times New Roman" w:eastAsia="Times New Roman" w:hAnsi="Times New Roman" w:cs="Times New Roman"/>
      <w:i/>
      <w:sz w:val="20"/>
      <w:szCs w:val="20"/>
      <w:lang w:val="de-DE" w:eastAsia="fr-FR"/>
    </w:rPr>
  </w:style>
  <w:style w:type="paragraph" w:styleId="Brdtekst3">
    <w:name w:val="Body Text 3"/>
    <w:basedOn w:val="Normal"/>
    <w:link w:val="Brdtekst3Tegn"/>
    <w:rsid w:val="00D62FE5"/>
    <w:pPr>
      <w:spacing w:after="0" w:line="240" w:lineRule="auto"/>
    </w:pPr>
    <w:rPr>
      <w:rFonts w:ascii="Arial" w:eastAsia="Times New Roman" w:hAnsi="Arial" w:cs="Times New Roman"/>
      <w:color w:val="0000FF"/>
      <w:sz w:val="20"/>
      <w:szCs w:val="20"/>
      <w:lang w:eastAsia="fr-FR"/>
    </w:rPr>
  </w:style>
  <w:style w:type="character" w:customStyle="1" w:styleId="Brdtekst3Tegn">
    <w:name w:val="Brødtekst 3 Tegn"/>
    <w:basedOn w:val="Standardskrifttypeiafsnit"/>
    <w:link w:val="Brdtekst3"/>
    <w:rsid w:val="00D62FE5"/>
    <w:rPr>
      <w:rFonts w:ascii="Arial" w:eastAsia="Times New Roman" w:hAnsi="Arial" w:cs="Times New Roman"/>
      <w:color w:val="0000FF"/>
      <w:sz w:val="20"/>
      <w:szCs w:val="20"/>
      <w:lang w:eastAsia="fr-FR"/>
    </w:rPr>
  </w:style>
  <w:style w:type="paragraph" w:customStyle="1" w:styleId="CCAG2">
    <w:name w:val="CCAG2"/>
    <w:basedOn w:val="Overskrift2"/>
    <w:rsid w:val="00D62FE5"/>
    <w:pPr>
      <w:keepLines w:val="0"/>
      <w:tabs>
        <w:tab w:val="left" w:pos="709"/>
      </w:tabs>
      <w:spacing w:before="240" w:line="240" w:lineRule="auto"/>
      <w:ind w:left="720" w:hanging="360"/>
    </w:pPr>
    <w:rPr>
      <w:rFonts w:ascii="Arial" w:hAnsi="Arial" w:cs="Times New Roman"/>
      <w:bCs w:val="0"/>
      <w:caps/>
      <w:color w:val="auto"/>
      <w:sz w:val="20"/>
      <w:szCs w:val="20"/>
      <w:lang w:val="fr-FR" w:eastAsia="fr-FR"/>
    </w:rPr>
  </w:style>
  <w:style w:type="numbering" w:customStyle="1" w:styleId="NoList2">
    <w:name w:val="No List2"/>
    <w:next w:val="Ingenoversigt"/>
    <w:uiPriority w:val="99"/>
    <w:semiHidden/>
    <w:unhideWhenUsed/>
    <w:rsid w:val="00D62FE5"/>
  </w:style>
  <w:style w:type="paragraph" w:styleId="Indeks2">
    <w:name w:val="index 2"/>
    <w:basedOn w:val="Normal"/>
    <w:next w:val="Normal"/>
    <w:semiHidden/>
    <w:rsid w:val="00D62FE5"/>
    <w:pPr>
      <w:tabs>
        <w:tab w:val="left" w:leader="dot" w:pos="9000"/>
        <w:tab w:val="right" w:pos="9360"/>
      </w:tabs>
      <w:spacing w:after="0" w:line="240" w:lineRule="auto"/>
      <w:ind w:left="1440" w:right="720" w:hanging="720"/>
    </w:pPr>
    <w:rPr>
      <w:rFonts w:ascii="Arial" w:eastAsia="Times New Roman" w:hAnsi="Arial" w:cs="Times New Roman"/>
      <w:sz w:val="20"/>
      <w:szCs w:val="20"/>
      <w:lang w:val="en-US" w:eastAsia="fr-FR"/>
    </w:rPr>
  </w:style>
  <w:style w:type="paragraph" w:styleId="Indeks1">
    <w:name w:val="index 1"/>
    <w:basedOn w:val="Normal"/>
    <w:next w:val="Normal"/>
    <w:semiHidden/>
    <w:rsid w:val="00D62FE5"/>
    <w:pPr>
      <w:tabs>
        <w:tab w:val="left" w:leader="dot" w:pos="9000"/>
        <w:tab w:val="right" w:pos="9360"/>
      </w:tabs>
      <w:spacing w:after="0" w:line="240" w:lineRule="auto"/>
      <w:ind w:left="1440" w:right="720" w:hanging="1440"/>
    </w:pPr>
    <w:rPr>
      <w:rFonts w:ascii="Arial" w:eastAsia="Times New Roman" w:hAnsi="Arial" w:cs="Times New Roman"/>
      <w:sz w:val="20"/>
      <w:szCs w:val="20"/>
      <w:lang w:val="en-US" w:eastAsia="fr-FR"/>
    </w:rPr>
  </w:style>
  <w:style w:type="paragraph" w:styleId="Citatoverskrift">
    <w:name w:val="toa heading"/>
    <w:basedOn w:val="Normal"/>
    <w:next w:val="Normal"/>
    <w:semiHidden/>
    <w:rsid w:val="00D62FE5"/>
    <w:pPr>
      <w:tabs>
        <w:tab w:val="left" w:pos="9000"/>
        <w:tab w:val="right" w:pos="9360"/>
      </w:tabs>
      <w:spacing w:after="0" w:line="240" w:lineRule="auto"/>
    </w:pPr>
    <w:rPr>
      <w:rFonts w:ascii="Arial" w:eastAsia="Times New Roman" w:hAnsi="Arial" w:cs="Times New Roman"/>
      <w:sz w:val="20"/>
      <w:szCs w:val="20"/>
      <w:lang w:val="en-US" w:eastAsia="fr-FR"/>
    </w:rPr>
  </w:style>
  <w:style w:type="paragraph" w:customStyle="1" w:styleId="BlockText1">
    <w:name w:val="Block Text1"/>
    <w:basedOn w:val="Normal"/>
    <w:rsid w:val="00D62FE5"/>
    <w:pPr>
      <w:pBdr>
        <w:top w:val="single" w:sz="6" w:space="1" w:color="auto"/>
        <w:left w:val="single" w:sz="6" w:space="4" w:color="auto"/>
        <w:bottom w:val="single" w:sz="6" w:space="1" w:color="auto"/>
        <w:right w:val="single" w:sz="6" w:space="4" w:color="auto"/>
      </w:pBdr>
      <w:spacing w:after="0" w:line="240" w:lineRule="auto"/>
      <w:ind w:left="1985" w:right="1983"/>
      <w:jc w:val="center"/>
    </w:pPr>
    <w:rPr>
      <w:rFonts w:ascii="Arial Narrow" w:eastAsia="Times New Roman" w:hAnsi="Arial Narrow" w:cs="Times New Roman"/>
      <w:b/>
      <w:sz w:val="20"/>
      <w:szCs w:val="20"/>
      <w:lang w:eastAsia="fr-FR"/>
    </w:rPr>
  </w:style>
  <w:style w:type="paragraph" w:customStyle="1" w:styleId="Note1">
    <w:name w:val="Note 1"/>
    <w:basedOn w:val="Overskrift2"/>
    <w:rsid w:val="00D62FE5"/>
    <w:pPr>
      <w:keepLines w:val="0"/>
      <w:spacing w:before="240" w:after="120" w:line="240" w:lineRule="auto"/>
      <w:ind w:left="0" w:firstLine="0"/>
    </w:pPr>
    <w:rPr>
      <w:rFonts w:ascii="Arial Gras" w:hAnsi="Arial Gras" w:cs="Times New Roman"/>
      <w:bCs w:val="0"/>
      <w:color w:val="auto"/>
      <w:szCs w:val="28"/>
      <w:lang w:val="fr-FR" w:eastAsia="en-GB"/>
    </w:rPr>
  </w:style>
  <w:style w:type="paragraph" w:customStyle="1" w:styleId="descriptif1">
    <w:name w:val="descriptif 1"/>
    <w:basedOn w:val="Normal"/>
    <w:rsid w:val="00D62FE5"/>
    <w:pPr>
      <w:keepNext/>
      <w:numPr>
        <w:numId w:val="2"/>
      </w:numPr>
      <w:spacing w:before="240" w:after="240" w:line="240" w:lineRule="auto"/>
    </w:pPr>
    <w:rPr>
      <w:rFonts w:ascii="Arial" w:eastAsia="Times New Roman" w:hAnsi="Arial" w:cs="Times New Roman"/>
      <w:b/>
      <w:caps/>
      <w:sz w:val="20"/>
      <w:szCs w:val="20"/>
      <w:lang w:eastAsia="fr-FR"/>
    </w:rPr>
  </w:style>
  <w:style w:type="paragraph" w:customStyle="1" w:styleId="contrat2">
    <w:name w:val="contrat 2"/>
    <w:basedOn w:val="Normal"/>
    <w:rsid w:val="00D62FE5"/>
    <w:pPr>
      <w:numPr>
        <w:numId w:val="5"/>
      </w:numPr>
      <w:tabs>
        <w:tab w:val="clear" w:pos="2268"/>
        <w:tab w:val="num" w:pos="1701"/>
      </w:tabs>
      <w:spacing w:before="240" w:after="240" w:line="240" w:lineRule="auto"/>
      <w:ind w:left="1701" w:hanging="1701"/>
    </w:pPr>
    <w:rPr>
      <w:rFonts w:ascii="Arial" w:eastAsia="Times New Roman" w:hAnsi="Arial" w:cs="Times New Roman"/>
      <w:b/>
      <w:caps/>
      <w:sz w:val="20"/>
      <w:szCs w:val="20"/>
      <w:lang w:eastAsia="fr-FR"/>
    </w:rPr>
  </w:style>
  <w:style w:type="paragraph" w:customStyle="1" w:styleId="CPT1">
    <w:name w:val="CPT 1"/>
    <w:basedOn w:val="Normal"/>
    <w:rsid w:val="00D62FE5"/>
    <w:pPr>
      <w:keepNext/>
      <w:numPr>
        <w:numId w:val="6"/>
      </w:numPr>
      <w:spacing w:before="240" w:after="240" w:line="240" w:lineRule="auto"/>
    </w:pPr>
    <w:rPr>
      <w:rFonts w:ascii="Arial" w:eastAsia="Times New Roman" w:hAnsi="Arial" w:cs="Times New Roman"/>
      <w:b/>
      <w:caps/>
      <w:sz w:val="20"/>
      <w:szCs w:val="20"/>
      <w:lang w:eastAsia="fr-FR"/>
    </w:rPr>
  </w:style>
  <w:style w:type="paragraph" w:customStyle="1" w:styleId="CPT2">
    <w:name w:val="CPT 2"/>
    <w:basedOn w:val="Normal"/>
    <w:rsid w:val="00D62FE5"/>
    <w:pPr>
      <w:spacing w:before="240" w:after="240" w:line="240" w:lineRule="auto"/>
    </w:pPr>
    <w:rPr>
      <w:rFonts w:ascii="Arial" w:eastAsia="Times New Roman" w:hAnsi="Arial" w:cs="Times New Roman"/>
      <w:sz w:val="20"/>
      <w:szCs w:val="20"/>
      <w:u w:val="single"/>
      <w:lang w:eastAsia="fr-FR"/>
    </w:rPr>
  </w:style>
  <w:style w:type="paragraph" w:styleId="Bloktekst">
    <w:name w:val="Block Text"/>
    <w:basedOn w:val="Normal"/>
    <w:rsid w:val="00D62FE5"/>
    <w:pPr>
      <w:tabs>
        <w:tab w:val="left" w:pos="5670"/>
      </w:tabs>
      <w:spacing w:after="0" w:line="240" w:lineRule="auto"/>
      <w:ind w:left="851" w:right="-851"/>
      <w:jc w:val="left"/>
    </w:pPr>
    <w:rPr>
      <w:rFonts w:ascii="Arial" w:eastAsia="Times New Roman" w:hAnsi="Arial" w:cs="Times New Roman"/>
      <w:sz w:val="20"/>
      <w:szCs w:val="20"/>
      <w:lang w:eastAsia="fr-FR"/>
    </w:rPr>
  </w:style>
  <w:style w:type="numbering" w:customStyle="1" w:styleId="NoList11">
    <w:name w:val="No List11"/>
    <w:next w:val="Ingenoversigt"/>
    <w:uiPriority w:val="99"/>
    <w:semiHidden/>
    <w:rsid w:val="00D62FE5"/>
  </w:style>
  <w:style w:type="paragraph" w:customStyle="1" w:styleId="oddl-nadpis">
    <w:name w:val="oddíl-nadpis"/>
    <w:basedOn w:val="Normal"/>
    <w:rsid w:val="00D62FE5"/>
    <w:pPr>
      <w:keepNext/>
      <w:widowControl w:val="0"/>
      <w:tabs>
        <w:tab w:val="left" w:pos="567"/>
      </w:tabs>
      <w:spacing w:before="240" w:after="0" w:line="240" w:lineRule="exact"/>
      <w:jc w:val="left"/>
    </w:pPr>
    <w:rPr>
      <w:rFonts w:ascii="Arial" w:eastAsia="Times New Roman" w:hAnsi="Arial" w:cs="Times New Roman"/>
      <w:b/>
      <w:snapToGrid w:val="0"/>
      <w:szCs w:val="20"/>
      <w:lang w:val="cs-CZ"/>
    </w:rPr>
  </w:style>
  <w:style w:type="paragraph" w:customStyle="1" w:styleId="Pice">
    <w:name w:val="Pièce"/>
    <w:basedOn w:val="Normal"/>
    <w:rsid w:val="00D62FE5"/>
    <w:pPr>
      <w:spacing w:after="0" w:line="240" w:lineRule="auto"/>
      <w:jc w:val="center"/>
    </w:pPr>
    <w:rPr>
      <w:rFonts w:ascii="Arial" w:eastAsia="Times New Roman" w:hAnsi="Arial" w:cs="Times New Roman"/>
      <w:b/>
      <w:szCs w:val="20"/>
      <w:lang w:eastAsia="fr-FR"/>
    </w:rPr>
  </w:style>
  <w:style w:type="paragraph" w:customStyle="1" w:styleId="xl24">
    <w:name w:val="xl24"/>
    <w:basedOn w:val="Normal"/>
    <w:rsid w:val="00D62FE5"/>
    <w:pPr>
      <w:spacing w:before="100" w:beforeAutospacing="1" w:after="100" w:afterAutospacing="1" w:line="240" w:lineRule="auto"/>
      <w:jc w:val="center"/>
      <w:textAlignment w:val="center"/>
    </w:pPr>
    <w:rPr>
      <w:rFonts w:ascii="Arial Unicode MS" w:eastAsia="Arial Unicode MS" w:hAnsi="Arial Unicode MS" w:cs="Arial Unicode MS"/>
      <w:szCs w:val="24"/>
      <w:lang w:eastAsia="fr-FR"/>
    </w:rPr>
  </w:style>
  <w:style w:type="paragraph" w:styleId="Ingenafstand">
    <w:name w:val="No Spacing"/>
    <w:qFormat/>
    <w:rsid w:val="00D62FE5"/>
    <w:pPr>
      <w:spacing w:after="0" w:line="240" w:lineRule="auto"/>
      <w:jc w:val="both"/>
    </w:pPr>
    <w:rPr>
      <w:rFonts w:ascii="Garamond" w:eastAsia="Times New Roman" w:hAnsi="Garamond" w:cs="Times New Roman"/>
      <w:sz w:val="26"/>
      <w:szCs w:val="24"/>
      <w:lang w:eastAsia="da-DK"/>
    </w:rPr>
  </w:style>
  <w:style w:type="paragraph" w:customStyle="1" w:styleId="Paragraphedeliste1">
    <w:name w:val="Paragraphe de liste1"/>
    <w:basedOn w:val="Normal"/>
    <w:qFormat/>
    <w:rsid w:val="00D62FE5"/>
    <w:pPr>
      <w:ind w:left="720"/>
      <w:jc w:val="left"/>
    </w:pPr>
    <w:rPr>
      <w:rFonts w:ascii="Calibri" w:eastAsia="Times New Roman" w:hAnsi="Calibri" w:cs="Times New Roman"/>
    </w:rPr>
  </w:style>
  <w:style w:type="paragraph" w:customStyle="1" w:styleId="CPTtitre2">
    <w:name w:val="CPT titre 2"/>
    <w:basedOn w:val="Normal"/>
    <w:link w:val="CPTtitre2Car"/>
    <w:qFormat/>
    <w:rsid w:val="00D62FE5"/>
    <w:pPr>
      <w:tabs>
        <w:tab w:val="left" w:pos="567"/>
        <w:tab w:val="left" w:pos="1134"/>
      </w:tabs>
      <w:suppressAutoHyphens/>
      <w:spacing w:after="0" w:line="240" w:lineRule="auto"/>
    </w:pPr>
    <w:rPr>
      <w:rFonts w:ascii="Arial" w:eastAsia="Times New Roman" w:hAnsi="Arial" w:cs="Times New Roman"/>
      <w:b/>
      <w:sz w:val="20"/>
      <w:szCs w:val="20"/>
      <w:lang w:val="x-none" w:eastAsia="ar-SA"/>
    </w:rPr>
  </w:style>
  <w:style w:type="character" w:customStyle="1" w:styleId="CPTtitre2Car">
    <w:name w:val="CPT titre 2 Car"/>
    <w:link w:val="CPTtitre2"/>
    <w:rsid w:val="00D62FE5"/>
    <w:rPr>
      <w:rFonts w:ascii="Arial" w:eastAsia="Times New Roman" w:hAnsi="Arial" w:cs="Times New Roman"/>
      <w:b/>
      <w:sz w:val="20"/>
      <w:szCs w:val="20"/>
      <w:lang w:val="x-none" w:eastAsia="ar-SA"/>
    </w:rPr>
  </w:style>
  <w:style w:type="paragraph" w:customStyle="1" w:styleId="CPTTitre3">
    <w:name w:val="CPT Titre 3"/>
    <w:basedOn w:val="Normal"/>
    <w:link w:val="CPTTitre3Car"/>
    <w:qFormat/>
    <w:rsid w:val="00D62FE5"/>
    <w:pPr>
      <w:suppressAutoHyphens/>
      <w:spacing w:after="0" w:line="240" w:lineRule="auto"/>
      <w:ind w:left="1418"/>
      <w:jc w:val="left"/>
    </w:pPr>
    <w:rPr>
      <w:rFonts w:ascii="Arial" w:eastAsia="Times New Roman" w:hAnsi="Arial" w:cs="Times New Roman"/>
      <w:b/>
      <w:sz w:val="20"/>
      <w:szCs w:val="24"/>
      <w:lang w:val="x-none" w:eastAsia="ar-SA"/>
    </w:rPr>
  </w:style>
  <w:style w:type="character" w:customStyle="1" w:styleId="CPTTitre3Car">
    <w:name w:val="CPT Titre 3 Car"/>
    <w:link w:val="CPTTitre3"/>
    <w:rsid w:val="00D62FE5"/>
    <w:rPr>
      <w:rFonts w:ascii="Arial" w:eastAsia="Times New Roman" w:hAnsi="Arial" w:cs="Times New Roman"/>
      <w:b/>
      <w:sz w:val="20"/>
      <w:szCs w:val="24"/>
      <w:lang w:val="x-none" w:eastAsia="ar-SA"/>
    </w:rPr>
  </w:style>
  <w:style w:type="table" w:customStyle="1" w:styleId="TableGrid2">
    <w:name w:val="Table Grid2"/>
    <w:basedOn w:val="Tabel-Normal"/>
    <w:next w:val="Tabel-Gitter"/>
    <w:uiPriority w:val="59"/>
    <w:rsid w:val="00D62FE5"/>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D62FE5"/>
    <w:pPr>
      <w:pBdr>
        <w:left w:val="single" w:sz="4" w:space="0" w:color="auto"/>
      </w:pBdr>
      <w:spacing w:before="100" w:beforeAutospacing="1" w:after="100" w:afterAutospacing="1" w:line="240" w:lineRule="auto"/>
      <w:jc w:val="left"/>
    </w:pPr>
    <w:rPr>
      <w:rFonts w:ascii="Arial" w:eastAsia="Times New Roman" w:hAnsi="Arial" w:cs="Arial"/>
      <w:lang w:eastAsia="fr-FR"/>
    </w:rPr>
  </w:style>
  <w:style w:type="paragraph" w:customStyle="1" w:styleId="xl22">
    <w:name w:val="xl22"/>
    <w:basedOn w:val="Normal"/>
    <w:rsid w:val="00D62FE5"/>
    <w:pPr>
      <w:spacing w:before="100" w:beforeAutospacing="1" w:after="100" w:afterAutospacing="1" w:line="240" w:lineRule="auto"/>
      <w:jc w:val="left"/>
    </w:pPr>
    <w:rPr>
      <w:rFonts w:ascii="Arial" w:eastAsia="Times New Roman" w:hAnsi="Arial" w:cs="Arial"/>
      <w:lang w:eastAsia="fr-FR"/>
    </w:rPr>
  </w:style>
  <w:style w:type="paragraph" w:customStyle="1" w:styleId="xl25">
    <w:name w:val="xl25"/>
    <w:basedOn w:val="Normal"/>
    <w:rsid w:val="00D62FE5"/>
    <w:pPr>
      <w:pBdr>
        <w:left w:val="single" w:sz="4" w:space="0" w:color="auto"/>
        <w:right w:val="single" w:sz="4" w:space="0" w:color="auto"/>
      </w:pBdr>
      <w:spacing w:before="100" w:beforeAutospacing="1" w:after="100" w:afterAutospacing="1" w:line="240" w:lineRule="auto"/>
      <w:jc w:val="left"/>
    </w:pPr>
    <w:rPr>
      <w:rFonts w:ascii="Arial Unicode MS" w:eastAsia="Times New Roman" w:hAnsi="Arial Unicode MS" w:cs="Times New Roman"/>
      <w:sz w:val="24"/>
      <w:szCs w:val="24"/>
      <w:lang w:eastAsia="fr-FR"/>
    </w:rPr>
  </w:style>
  <w:style w:type="paragraph" w:customStyle="1" w:styleId="xl26">
    <w:name w:val="xl26"/>
    <w:basedOn w:val="Normal"/>
    <w:rsid w:val="00D62FE5"/>
    <w:pPr>
      <w:spacing w:before="100" w:beforeAutospacing="1" w:after="100" w:afterAutospacing="1" w:line="240" w:lineRule="auto"/>
      <w:jc w:val="left"/>
    </w:pPr>
    <w:rPr>
      <w:rFonts w:ascii="Arial Unicode MS" w:eastAsia="Times New Roman" w:hAnsi="Arial Unicode MS" w:cs="Times New Roman"/>
      <w:sz w:val="24"/>
      <w:szCs w:val="24"/>
      <w:lang w:eastAsia="fr-FR"/>
    </w:rPr>
  </w:style>
  <w:style w:type="paragraph" w:customStyle="1" w:styleId="xl27">
    <w:name w:val="xl27"/>
    <w:basedOn w:val="Normal"/>
    <w:rsid w:val="00D62F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28">
    <w:name w:val="xl28"/>
    <w:basedOn w:val="Normal"/>
    <w:rsid w:val="00D62FE5"/>
    <w:pPr>
      <w:spacing w:before="100" w:beforeAutospacing="1" w:after="100" w:afterAutospacing="1" w:line="240" w:lineRule="auto"/>
      <w:jc w:val="left"/>
    </w:pPr>
    <w:rPr>
      <w:rFonts w:ascii="Arial" w:eastAsia="Times New Roman" w:hAnsi="Arial" w:cs="Arial"/>
      <w:i/>
      <w:iCs/>
      <w:sz w:val="24"/>
      <w:szCs w:val="24"/>
      <w:lang w:eastAsia="fr-FR"/>
    </w:rPr>
  </w:style>
  <w:style w:type="paragraph" w:customStyle="1" w:styleId="xl30">
    <w:name w:val="xl30"/>
    <w:basedOn w:val="Normal"/>
    <w:rsid w:val="00D62FE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fr-FR"/>
    </w:rPr>
  </w:style>
  <w:style w:type="paragraph" w:customStyle="1" w:styleId="xl31">
    <w:name w:val="xl31"/>
    <w:basedOn w:val="Normal"/>
    <w:rsid w:val="00D62FE5"/>
    <w:pPr>
      <w:pBdr>
        <w:left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fr-FR"/>
    </w:rPr>
  </w:style>
  <w:style w:type="paragraph" w:customStyle="1" w:styleId="xl32">
    <w:name w:val="xl32"/>
    <w:basedOn w:val="Normal"/>
    <w:rsid w:val="00D62FE5"/>
    <w:pPr>
      <w:pBdr>
        <w:left w:val="single" w:sz="4" w:space="0" w:color="auto"/>
      </w:pBdr>
      <w:spacing w:before="100" w:beforeAutospacing="1" w:after="100" w:afterAutospacing="1" w:line="240" w:lineRule="auto"/>
      <w:jc w:val="left"/>
    </w:pPr>
    <w:rPr>
      <w:rFonts w:ascii="Arial Unicode MS" w:eastAsia="Times New Roman" w:hAnsi="Arial Unicode MS" w:cs="Times New Roman"/>
      <w:sz w:val="24"/>
      <w:szCs w:val="24"/>
      <w:lang w:eastAsia="fr-FR"/>
    </w:rPr>
  </w:style>
  <w:style w:type="paragraph" w:customStyle="1" w:styleId="xl33">
    <w:name w:val="xl33"/>
    <w:basedOn w:val="Normal"/>
    <w:rsid w:val="00D62FE5"/>
    <w:pPr>
      <w:pBdr>
        <w:left w:val="single" w:sz="4" w:space="0" w:color="auto"/>
      </w:pBdr>
      <w:spacing w:before="100" w:beforeAutospacing="1" w:after="100" w:afterAutospacing="1" w:line="240" w:lineRule="auto"/>
      <w:jc w:val="left"/>
    </w:pPr>
    <w:rPr>
      <w:rFonts w:ascii="Arial" w:eastAsia="Times New Roman" w:hAnsi="Arial" w:cs="Arial"/>
      <w:sz w:val="24"/>
      <w:szCs w:val="24"/>
      <w:lang w:eastAsia="fr-FR"/>
    </w:rPr>
  </w:style>
  <w:style w:type="numbering" w:customStyle="1" w:styleId="NoList3">
    <w:name w:val="No List3"/>
    <w:next w:val="Ingenoversigt"/>
    <w:uiPriority w:val="99"/>
    <w:semiHidden/>
    <w:unhideWhenUsed/>
    <w:rsid w:val="00D62FE5"/>
  </w:style>
  <w:style w:type="table" w:customStyle="1" w:styleId="TableGrid3">
    <w:name w:val="Table Grid3"/>
    <w:basedOn w:val="Tabel-Normal"/>
    <w:next w:val="Tabel-Gitter"/>
    <w:uiPriority w:val="39"/>
    <w:rsid w:val="00D62FE5"/>
    <w:pPr>
      <w:spacing w:after="0" w:line="240" w:lineRule="auto"/>
    </w:pPr>
    <w:rPr>
      <w:rFonts w:asciiTheme="minorHAnsi"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Ingenoversigt"/>
    <w:uiPriority w:val="99"/>
    <w:semiHidden/>
    <w:unhideWhenUsed/>
    <w:rsid w:val="00D62FE5"/>
  </w:style>
  <w:style w:type="numbering" w:customStyle="1" w:styleId="NoList5">
    <w:name w:val="No List5"/>
    <w:next w:val="Ingenoversigt"/>
    <w:uiPriority w:val="99"/>
    <w:semiHidden/>
    <w:unhideWhenUsed/>
    <w:rsid w:val="00D62FE5"/>
  </w:style>
  <w:style w:type="numbering" w:customStyle="1" w:styleId="NoList12">
    <w:name w:val="No List12"/>
    <w:next w:val="Ingenoversigt"/>
    <w:uiPriority w:val="99"/>
    <w:semiHidden/>
    <w:unhideWhenUsed/>
    <w:rsid w:val="00D62FE5"/>
  </w:style>
  <w:style w:type="paragraph" w:customStyle="1" w:styleId="Default">
    <w:name w:val="Default"/>
    <w:rsid w:val="00D62FE5"/>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bdr w:val="nil"/>
      <w:lang w:val="de-DE"/>
    </w:rPr>
  </w:style>
  <w:style w:type="numbering" w:customStyle="1" w:styleId="NoList6">
    <w:name w:val="No List6"/>
    <w:next w:val="Ingenoversigt"/>
    <w:uiPriority w:val="99"/>
    <w:semiHidden/>
    <w:unhideWhenUsed/>
    <w:rsid w:val="00D62FE5"/>
  </w:style>
  <w:style w:type="table" w:customStyle="1" w:styleId="TableGrid4">
    <w:name w:val="Table Grid4"/>
    <w:basedOn w:val="Tabel-Normal"/>
    <w:next w:val="Tabel-Gitter"/>
    <w:uiPriority w:val="39"/>
    <w:rsid w:val="00D62FE5"/>
    <w:pPr>
      <w:spacing w:after="0" w:line="240" w:lineRule="auto"/>
    </w:pPr>
    <w:rPr>
      <w:rFonts w:asciiTheme="minorHAnsi" w:eastAsia="Times New Roman"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Ingenoversigt"/>
    <w:uiPriority w:val="99"/>
    <w:semiHidden/>
    <w:unhideWhenUsed/>
    <w:rsid w:val="00D62FE5"/>
  </w:style>
  <w:style w:type="numbering" w:customStyle="1" w:styleId="NoList8">
    <w:name w:val="No List8"/>
    <w:next w:val="Ingenoversigt"/>
    <w:uiPriority w:val="99"/>
    <w:semiHidden/>
    <w:unhideWhenUsed/>
    <w:rsid w:val="00D62FE5"/>
  </w:style>
  <w:style w:type="table" w:customStyle="1" w:styleId="TableGrid5">
    <w:name w:val="Table Grid5"/>
    <w:basedOn w:val="Tabel-Normal"/>
    <w:next w:val="Tabel-Gitter"/>
    <w:uiPriority w:val="39"/>
    <w:rsid w:val="00D62FE5"/>
    <w:pPr>
      <w:spacing w:after="0" w:line="240" w:lineRule="auto"/>
    </w:pPr>
    <w:rPr>
      <w:rFonts w:asciiTheme="minorHAnsi" w:eastAsia="Times New Roman"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Standardskrifttypeiafsnit"/>
    <w:rsid w:val="00D62FE5"/>
  </w:style>
  <w:style w:type="character" w:customStyle="1" w:styleId="Mentionnonrsolue1">
    <w:name w:val="Mention non résolue1"/>
    <w:basedOn w:val="Standardskrifttypeiafsnit"/>
    <w:uiPriority w:val="99"/>
    <w:semiHidden/>
    <w:unhideWhenUsed/>
    <w:rsid w:val="00D62FE5"/>
    <w:rPr>
      <w:color w:val="808080"/>
      <w:shd w:val="clear" w:color="auto" w:fill="E6E6E6"/>
    </w:rPr>
  </w:style>
  <w:style w:type="paragraph" w:styleId="Slutnotetekst">
    <w:name w:val="endnote text"/>
    <w:basedOn w:val="Normal"/>
    <w:link w:val="SlutnotetekstTegn"/>
    <w:uiPriority w:val="99"/>
    <w:semiHidden/>
    <w:unhideWhenUsed/>
    <w:rsid w:val="00447789"/>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447789"/>
    <w:rPr>
      <w:rFonts w:asciiTheme="minorHAnsi" w:eastAsiaTheme="minorEastAsia" w:hAnsiTheme="minorHAnsi"/>
      <w:sz w:val="20"/>
      <w:szCs w:val="20"/>
    </w:rPr>
  </w:style>
  <w:style w:type="character" w:styleId="Slutnotehenvisning">
    <w:name w:val="endnote reference"/>
    <w:basedOn w:val="Standardskrifttypeiafsnit"/>
    <w:uiPriority w:val="99"/>
    <w:semiHidden/>
    <w:unhideWhenUsed/>
    <w:rsid w:val="00447789"/>
    <w:rPr>
      <w:vertAlign w:val="superscript"/>
    </w:rPr>
  </w:style>
  <w:style w:type="paragraph" w:customStyle="1" w:styleId="StyleTitrearticle12pt">
    <w:name w:val="Style Titre article + 12 pt"/>
    <w:basedOn w:val="Normal"/>
    <w:next w:val="Normal"/>
    <w:rsid w:val="005352D9"/>
    <w:pPr>
      <w:tabs>
        <w:tab w:val="num" w:pos="716"/>
        <w:tab w:val="left" w:pos="1701"/>
      </w:tabs>
      <w:spacing w:before="240" w:after="240" w:line="240" w:lineRule="auto"/>
      <w:ind w:left="1701" w:hanging="1701"/>
      <w:jc w:val="left"/>
    </w:pPr>
    <w:rPr>
      <w:rFonts w:ascii="Arial" w:eastAsia="Times New Roman" w:hAnsi="Arial" w:cs="Times New Roman"/>
      <w:b/>
      <w:bCs/>
      <w:sz w:val="24"/>
      <w:szCs w:val="24"/>
      <w:lang w:eastAsia="fr-FR"/>
    </w:rPr>
  </w:style>
  <w:style w:type="paragraph" w:customStyle="1" w:styleId="StyleStyleTitrearticle12ptJustifi">
    <w:name w:val="Style Style Titre article + 12 pt + Justifié"/>
    <w:basedOn w:val="StyleTitrearticle12pt"/>
    <w:next w:val="Normal"/>
    <w:rsid w:val="005352D9"/>
    <w:rPr>
      <w:szCs w:val="20"/>
    </w:rPr>
  </w:style>
  <w:style w:type="paragraph" w:customStyle="1" w:styleId="Lettre">
    <w:name w:val="Lettre"/>
    <w:rsid w:val="005927C1"/>
    <w:pPr>
      <w:widowControl w:val="0"/>
      <w:spacing w:after="0" w:line="240" w:lineRule="auto"/>
      <w:jc w:val="both"/>
    </w:pPr>
    <w:rPr>
      <w:rFonts w:eastAsia="Times New Roman" w:cs="Times New Roman"/>
      <w:snapToGrid w:val="0"/>
      <w:szCs w:val="20"/>
      <w:lang w:eastAsia="fr-FR"/>
    </w:rPr>
  </w:style>
  <w:style w:type="paragraph" w:customStyle="1" w:styleId="StyleStyleStyleTitrearticle12ptJustifiGaucheDroite2">
    <w:name w:val="Style Style Style Titre article + 12 pt + Justifié + Gauche Droite...2"/>
    <w:basedOn w:val="StyleStyleTitrearticle12ptJustifi"/>
    <w:rsid w:val="00A54EEA"/>
    <w:pPr>
      <w:tabs>
        <w:tab w:val="clear" w:pos="716"/>
      </w:tabs>
      <w:ind w:right="-289"/>
    </w:pPr>
  </w:style>
  <w:style w:type="paragraph" w:customStyle="1" w:styleId="Titrenumrot">
    <w:name w:val="Titre numéroté"/>
    <w:basedOn w:val="Normal"/>
    <w:next w:val="Normal"/>
    <w:rsid w:val="00A54EEA"/>
    <w:pPr>
      <w:numPr>
        <w:numId w:val="17"/>
      </w:numPr>
      <w:spacing w:before="240" w:after="120" w:line="240" w:lineRule="auto"/>
      <w:ind w:left="470" w:hanging="357"/>
      <w:jc w:val="center"/>
    </w:pPr>
    <w:rPr>
      <w:rFonts w:ascii="Arial" w:eastAsia="Times New Roman" w:hAnsi="Arial" w:cs="Times New Roman"/>
      <w:b/>
      <w:sz w:val="28"/>
      <w:szCs w:val="24"/>
      <w:lang w:eastAsia="fr-FR"/>
    </w:rPr>
  </w:style>
  <w:style w:type="paragraph" w:styleId="NormalWeb">
    <w:name w:val="Normal (Web)"/>
    <w:basedOn w:val="Normal"/>
    <w:uiPriority w:val="99"/>
    <w:semiHidden/>
    <w:unhideWhenUsed/>
    <w:rsid w:val="008C4EF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agr06MainL1">
    <w:name w:val="agr06Main_L1"/>
    <w:basedOn w:val="Normal"/>
    <w:next w:val="agr06MainL2"/>
    <w:rsid w:val="007C328B"/>
    <w:pPr>
      <w:keepNext/>
      <w:numPr>
        <w:numId w:val="36"/>
      </w:numPr>
      <w:spacing w:before="360" w:after="240" w:line="230" w:lineRule="exact"/>
      <w:jc w:val="left"/>
      <w:outlineLvl w:val="0"/>
    </w:pPr>
    <w:rPr>
      <w:rFonts w:ascii="Calibri" w:eastAsia="Times New Roman" w:hAnsi="Calibri" w:cs="Arial"/>
      <w:b/>
      <w:smallCaps/>
      <w:color w:val="17365D" w:themeColor="text2" w:themeShade="BF"/>
      <w:sz w:val="26"/>
      <w:szCs w:val="20"/>
    </w:rPr>
  </w:style>
  <w:style w:type="paragraph" w:customStyle="1" w:styleId="agr06MainL2">
    <w:name w:val="agr06Main_L2"/>
    <w:basedOn w:val="agr06MainL1"/>
    <w:next w:val="agr06MainL5"/>
    <w:rsid w:val="007C328B"/>
    <w:pPr>
      <w:numPr>
        <w:ilvl w:val="1"/>
      </w:numPr>
      <w:spacing w:before="260" w:after="180"/>
      <w:outlineLvl w:val="1"/>
    </w:pPr>
    <w:rPr>
      <w:smallCaps w:val="0"/>
      <w:sz w:val="22"/>
    </w:rPr>
  </w:style>
  <w:style w:type="paragraph" w:customStyle="1" w:styleId="agr06MainL3">
    <w:name w:val="agr06Main_L3"/>
    <w:basedOn w:val="agr06MainL2"/>
    <w:rsid w:val="007C328B"/>
    <w:pPr>
      <w:keepNext w:val="0"/>
      <w:numPr>
        <w:ilvl w:val="2"/>
      </w:numPr>
      <w:spacing w:before="160" w:after="160"/>
      <w:jc w:val="both"/>
      <w:outlineLvl w:val="2"/>
    </w:pPr>
    <w:rPr>
      <w:rFonts w:cs="Times New Roman"/>
      <w:b w:val="0"/>
      <w:sz w:val="21"/>
    </w:rPr>
  </w:style>
  <w:style w:type="paragraph" w:customStyle="1" w:styleId="agr06MainL4">
    <w:name w:val="agr06Main_L4"/>
    <w:basedOn w:val="agr06MainL3"/>
    <w:next w:val="agr06MainL6"/>
    <w:rsid w:val="007C328B"/>
    <w:pPr>
      <w:keepNext/>
      <w:numPr>
        <w:ilvl w:val="3"/>
      </w:numPr>
      <w:spacing w:before="200" w:after="180" w:line="240" w:lineRule="auto"/>
      <w:jc w:val="left"/>
      <w:outlineLvl w:val="3"/>
    </w:pPr>
    <w:rPr>
      <w:rFonts w:asciiTheme="minorHAnsi" w:hAnsiTheme="minorHAnsi" w:cs="Arial"/>
      <w:b/>
    </w:rPr>
  </w:style>
  <w:style w:type="paragraph" w:customStyle="1" w:styleId="agr06MainL5">
    <w:name w:val="agr06Main_L5"/>
    <w:basedOn w:val="agr06MainL4"/>
    <w:link w:val="agr06MainL5Char"/>
    <w:rsid w:val="007C328B"/>
    <w:pPr>
      <w:keepNext w:val="0"/>
      <w:numPr>
        <w:ilvl w:val="4"/>
      </w:numPr>
      <w:spacing w:before="160" w:after="160" w:line="230" w:lineRule="exact"/>
      <w:jc w:val="both"/>
      <w:outlineLvl w:val="4"/>
    </w:pPr>
    <w:rPr>
      <w:rFonts w:cs="Times New Roman"/>
      <w:b w:val="0"/>
    </w:rPr>
  </w:style>
  <w:style w:type="character" w:customStyle="1" w:styleId="agr06MainL5Char">
    <w:name w:val="agr06Main_L5 Char"/>
    <w:basedOn w:val="Standardskrifttypeiafsnit"/>
    <w:link w:val="agr06MainL5"/>
    <w:rsid w:val="007C328B"/>
    <w:rPr>
      <w:rFonts w:asciiTheme="minorHAnsi" w:eastAsia="Times New Roman" w:hAnsiTheme="minorHAnsi" w:cs="Times New Roman"/>
      <w:color w:val="17365D" w:themeColor="text2" w:themeShade="BF"/>
      <w:sz w:val="21"/>
      <w:szCs w:val="20"/>
    </w:rPr>
  </w:style>
  <w:style w:type="paragraph" w:customStyle="1" w:styleId="agr06MainL6">
    <w:name w:val="agr06Main_L6"/>
    <w:basedOn w:val="agr06MainL5"/>
    <w:rsid w:val="007C328B"/>
    <w:pPr>
      <w:numPr>
        <w:ilvl w:val="5"/>
      </w:numPr>
      <w:tabs>
        <w:tab w:val="clear" w:pos="850"/>
        <w:tab w:val="num" w:pos="360"/>
      </w:tabs>
      <w:ind w:left="1440" w:hanging="1080"/>
      <w:outlineLvl w:val="5"/>
    </w:pPr>
  </w:style>
  <w:style w:type="paragraph" w:customStyle="1" w:styleId="agr06MainL7">
    <w:name w:val="agr06Main_L7"/>
    <w:basedOn w:val="agr06MainL6"/>
    <w:rsid w:val="007C328B"/>
    <w:pPr>
      <w:numPr>
        <w:ilvl w:val="6"/>
      </w:numPr>
      <w:tabs>
        <w:tab w:val="clear" w:pos="1417"/>
        <w:tab w:val="num" w:pos="360"/>
      </w:tabs>
      <w:ind w:left="1800" w:hanging="1440"/>
      <w:outlineLvl w:val="6"/>
    </w:pPr>
  </w:style>
  <w:style w:type="paragraph" w:customStyle="1" w:styleId="agr06MainL8">
    <w:name w:val="agr06Main_L8"/>
    <w:basedOn w:val="agr06MainL7"/>
    <w:rsid w:val="007C328B"/>
    <w:pPr>
      <w:numPr>
        <w:ilvl w:val="7"/>
      </w:numPr>
      <w:tabs>
        <w:tab w:val="clear" w:pos="1843"/>
        <w:tab w:val="num" w:pos="360"/>
      </w:tabs>
      <w:ind w:left="1800" w:hanging="1440"/>
      <w:outlineLvl w:val="7"/>
    </w:pPr>
  </w:style>
  <w:style w:type="paragraph" w:customStyle="1" w:styleId="agr06MainL9">
    <w:name w:val="agr06Main_L9"/>
    <w:basedOn w:val="agr06MainL8"/>
    <w:rsid w:val="007C328B"/>
    <w:pPr>
      <w:numPr>
        <w:ilvl w:val="8"/>
      </w:numPr>
      <w:tabs>
        <w:tab w:val="clear" w:pos="2268"/>
        <w:tab w:val="num" w:pos="360"/>
      </w:tabs>
      <w:ind w:left="1800" w:hanging="144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2568">
      <w:bodyDiv w:val="1"/>
      <w:marLeft w:val="0"/>
      <w:marRight w:val="0"/>
      <w:marTop w:val="0"/>
      <w:marBottom w:val="0"/>
      <w:divBdr>
        <w:top w:val="none" w:sz="0" w:space="0" w:color="auto"/>
        <w:left w:val="none" w:sz="0" w:space="0" w:color="auto"/>
        <w:bottom w:val="none" w:sz="0" w:space="0" w:color="auto"/>
        <w:right w:val="none" w:sz="0" w:space="0" w:color="auto"/>
      </w:divBdr>
      <w:divsChild>
        <w:div w:id="2132477049">
          <w:marLeft w:val="0"/>
          <w:marRight w:val="0"/>
          <w:marTop w:val="0"/>
          <w:marBottom w:val="0"/>
          <w:divBdr>
            <w:top w:val="none" w:sz="0" w:space="0" w:color="auto"/>
            <w:left w:val="none" w:sz="0" w:space="0" w:color="auto"/>
            <w:bottom w:val="none" w:sz="0" w:space="0" w:color="auto"/>
            <w:right w:val="none" w:sz="0" w:space="0" w:color="auto"/>
          </w:divBdr>
          <w:divsChild>
            <w:div w:id="1093013538">
              <w:marLeft w:val="0"/>
              <w:marRight w:val="0"/>
              <w:marTop w:val="0"/>
              <w:marBottom w:val="0"/>
              <w:divBdr>
                <w:top w:val="none" w:sz="0" w:space="0" w:color="auto"/>
                <w:left w:val="none" w:sz="0" w:space="0" w:color="auto"/>
                <w:bottom w:val="none" w:sz="0" w:space="0" w:color="auto"/>
                <w:right w:val="none" w:sz="0" w:space="0" w:color="auto"/>
              </w:divBdr>
              <w:divsChild>
                <w:div w:id="115849425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06502125">
      <w:bodyDiv w:val="1"/>
      <w:marLeft w:val="0"/>
      <w:marRight w:val="0"/>
      <w:marTop w:val="0"/>
      <w:marBottom w:val="0"/>
      <w:divBdr>
        <w:top w:val="none" w:sz="0" w:space="0" w:color="auto"/>
        <w:left w:val="none" w:sz="0" w:space="0" w:color="auto"/>
        <w:bottom w:val="none" w:sz="0" w:space="0" w:color="auto"/>
        <w:right w:val="none" w:sz="0" w:space="0" w:color="auto"/>
      </w:divBdr>
    </w:div>
    <w:div w:id="1010183083">
      <w:bodyDiv w:val="1"/>
      <w:marLeft w:val="0"/>
      <w:marRight w:val="0"/>
      <w:marTop w:val="0"/>
      <w:marBottom w:val="0"/>
      <w:divBdr>
        <w:top w:val="none" w:sz="0" w:space="0" w:color="auto"/>
        <w:left w:val="none" w:sz="0" w:space="0" w:color="auto"/>
        <w:bottom w:val="none" w:sz="0" w:space="0" w:color="auto"/>
        <w:right w:val="none" w:sz="0" w:space="0" w:color="auto"/>
      </w:divBdr>
    </w:div>
    <w:div w:id="1280989335">
      <w:bodyDiv w:val="1"/>
      <w:marLeft w:val="0"/>
      <w:marRight w:val="0"/>
      <w:marTop w:val="0"/>
      <w:marBottom w:val="0"/>
      <w:divBdr>
        <w:top w:val="none" w:sz="0" w:space="0" w:color="auto"/>
        <w:left w:val="none" w:sz="0" w:space="0" w:color="auto"/>
        <w:bottom w:val="none" w:sz="0" w:space="0" w:color="auto"/>
        <w:right w:val="none" w:sz="0" w:space="0" w:color="auto"/>
      </w:divBdr>
    </w:div>
    <w:div w:id="1368946382">
      <w:bodyDiv w:val="1"/>
      <w:marLeft w:val="0"/>
      <w:marRight w:val="0"/>
      <w:marTop w:val="0"/>
      <w:marBottom w:val="0"/>
      <w:divBdr>
        <w:top w:val="none" w:sz="0" w:space="0" w:color="auto"/>
        <w:left w:val="none" w:sz="0" w:space="0" w:color="auto"/>
        <w:bottom w:val="none" w:sz="0" w:space="0" w:color="auto"/>
        <w:right w:val="none" w:sz="0" w:space="0" w:color="auto"/>
      </w:divBdr>
    </w:div>
    <w:div w:id="1633944795">
      <w:bodyDiv w:val="1"/>
      <w:marLeft w:val="0"/>
      <w:marRight w:val="0"/>
      <w:marTop w:val="0"/>
      <w:marBottom w:val="0"/>
      <w:divBdr>
        <w:top w:val="none" w:sz="0" w:space="0" w:color="auto"/>
        <w:left w:val="none" w:sz="0" w:space="0" w:color="auto"/>
        <w:bottom w:val="none" w:sz="0" w:space="0" w:color="auto"/>
        <w:right w:val="none" w:sz="0" w:space="0" w:color="auto"/>
      </w:divBdr>
    </w:div>
    <w:div w:id="20782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E75D6-2090-45BE-8394-7ABF1620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49</Pages>
  <Words>15389</Words>
  <Characters>93874</Characters>
  <Application>Microsoft Office Word</Application>
  <DocSecurity>0</DocSecurity>
  <Lines>782</Lines>
  <Paragraphs>218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ghelber</dc:creator>
  <cp:lastModifiedBy>LAUDE Jean-Paul</cp:lastModifiedBy>
  <cp:revision>5</cp:revision>
  <cp:lastPrinted>2019-01-21T18:27:00Z</cp:lastPrinted>
  <dcterms:created xsi:type="dcterms:W3CDTF">2019-12-04T16:03:00Z</dcterms:created>
  <dcterms:modified xsi:type="dcterms:W3CDTF">2020-03-11T10:53:00Z</dcterms:modified>
</cp:coreProperties>
</file>